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D6F9C" w14:textId="2122774D" w:rsidR="00027C27" w:rsidRPr="00AE4E83" w:rsidRDefault="00E21380" w:rsidP="1DFEA663">
      <w:pPr>
        <w:rPr>
          <w:b/>
          <w:bCs/>
          <w:sz w:val="28"/>
          <w:szCs w:val="28"/>
        </w:rPr>
      </w:pPr>
      <w:r>
        <w:rPr>
          <w:b/>
          <w:bCs/>
          <w:sz w:val="28"/>
          <w:szCs w:val="28"/>
        </w:rPr>
        <w:t xml:space="preserve">Annex </w:t>
      </w:r>
      <w:r w:rsidR="00A86103">
        <w:rPr>
          <w:b/>
          <w:bCs/>
          <w:sz w:val="28"/>
          <w:szCs w:val="28"/>
        </w:rPr>
        <w:t>G</w:t>
      </w:r>
      <w:r>
        <w:rPr>
          <w:b/>
          <w:bCs/>
          <w:sz w:val="28"/>
          <w:szCs w:val="28"/>
        </w:rPr>
        <w:t xml:space="preserve"> - D</w:t>
      </w:r>
      <w:r w:rsidR="00742510" w:rsidRPr="1DFEA663">
        <w:rPr>
          <w:b/>
          <w:bCs/>
          <w:sz w:val="28"/>
          <w:szCs w:val="28"/>
        </w:rPr>
        <w:t>efinitions under the Future Farming Investment Scheme</w:t>
      </w:r>
    </w:p>
    <w:p w14:paraId="5D3F2FDE" w14:textId="77777777" w:rsidR="00742510" w:rsidRDefault="00742510" w:rsidP="00B561C0"/>
    <w:p w14:paraId="36DEE65C" w14:textId="60C1B54D" w:rsidR="00742510" w:rsidRPr="005C6816" w:rsidRDefault="00742510" w:rsidP="1DFEA663">
      <w:pPr>
        <w:rPr>
          <w:b/>
          <w:bCs/>
          <w:sz w:val="28"/>
          <w:szCs w:val="28"/>
        </w:rPr>
      </w:pPr>
      <w:r w:rsidRPr="005C6816">
        <w:rPr>
          <w:b/>
          <w:bCs/>
          <w:sz w:val="28"/>
          <w:szCs w:val="28"/>
        </w:rPr>
        <w:t>Definition of a farmer who undertakes an agricultural activity</w:t>
      </w:r>
    </w:p>
    <w:p w14:paraId="251D3C27" w14:textId="77777777" w:rsidR="00742510" w:rsidRDefault="00742510" w:rsidP="00742510"/>
    <w:p w14:paraId="5D839213" w14:textId="77777777" w:rsidR="0045725E" w:rsidRDefault="0045725E" w:rsidP="0045725E">
      <w:r w:rsidRPr="0045725E">
        <w:t>To be eligible for a grant under the </w:t>
      </w:r>
      <w:r w:rsidRPr="0045725E">
        <w:rPr>
          <w:b/>
          <w:bCs/>
        </w:rPr>
        <w:t>Future Farming Investment Scheme (FFIS)</w:t>
      </w:r>
      <w:r w:rsidRPr="0045725E">
        <w:t>, you must meet </w:t>
      </w:r>
      <w:r w:rsidRPr="0045725E">
        <w:rPr>
          <w:b/>
          <w:bCs/>
        </w:rPr>
        <w:t>two key requirements</w:t>
      </w:r>
      <w:r w:rsidRPr="0045725E">
        <w:t>:</w:t>
      </w:r>
    </w:p>
    <w:p w14:paraId="248CCFEE" w14:textId="77777777" w:rsidR="0045725E" w:rsidRPr="0045725E" w:rsidRDefault="0045725E" w:rsidP="0045725E"/>
    <w:p w14:paraId="1B87CBF4" w14:textId="77777777" w:rsidR="0045725E" w:rsidRPr="0045725E" w:rsidRDefault="0045725E" w:rsidP="0045725E">
      <w:pPr>
        <w:rPr>
          <w:b/>
          <w:bCs/>
        </w:rPr>
      </w:pPr>
      <w:r w:rsidRPr="0045725E">
        <w:rPr>
          <w:b/>
          <w:bCs/>
        </w:rPr>
        <w:t>1. You must be a farmer</w:t>
      </w:r>
    </w:p>
    <w:p w14:paraId="43D22343" w14:textId="77777777" w:rsidR="0045725E" w:rsidRDefault="0045725E" w:rsidP="0045725E"/>
    <w:p w14:paraId="0F683C34" w14:textId="77777777" w:rsidR="003A3FCC" w:rsidRDefault="0045725E" w:rsidP="0045725E">
      <w:r w:rsidRPr="0045725E">
        <w:t>A </w:t>
      </w:r>
      <w:r w:rsidRPr="0045725E">
        <w:rPr>
          <w:b/>
          <w:bCs/>
        </w:rPr>
        <w:t>farmer</w:t>
      </w:r>
      <w:r w:rsidRPr="0045725E">
        <w:t> is defined as a </w:t>
      </w:r>
      <w:r w:rsidRPr="0045725E">
        <w:rPr>
          <w:b/>
          <w:bCs/>
        </w:rPr>
        <w:t>natural or legal person</w:t>
      </w:r>
      <w:r w:rsidRPr="0045725E">
        <w:t> (or group of such persons) with </w:t>
      </w:r>
      <w:r w:rsidRPr="0045725E">
        <w:rPr>
          <w:b/>
          <w:bCs/>
        </w:rPr>
        <w:t>production units (holdings)</w:t>
      </w:r>
      <w:r w:rsidRPr="0045725E">
        <w:t> located in </w:t>
      </w:r>
      <w:r w:rsidRPr="0045725E">
        <w:rPr>
          <w:b/>
          <w:bCs/>
        </w:rPr>
        <w:t>Scotland</w:t>
      </w:r>
      <w:r w:rsidRPr="0045725E">
        <w:t>.</w:t>
      </w:r>
      <w:r w:rsidRPr="0045725E">
        <w:br/>
      </w:r>
    </w:p>
    <w:p w14:paraId="43A81C71" w14:textId="2D2F6CA8" w:rsidR="0045725E" w:rsidRPr="0045725E" w:rsidRDefault="0045725E" w:rsidP="0045725E">
      <w:r w:rsidRPr="0045725E">
        <w:t>You may also have holdings elsewhere in the UK, but your Scottish holding is what qualifies you.</w:t>
      </w:r>
    </w:p>
    <w:p w14:paraId="5958E226" w14:textId="77777777" w:rsidR="0045725E" w:rsidRDefault="0045725E" w:rsidP="0045725E">
      <w:pPr>
        <w:rPr>
          <w:b/>
          <w:bCs/>
        </w:rPr>
      </w:pPr>
    </w:p>
    <w:p w14:paraId="2357FBDC" w14:textId="6F9F9D0D" w:rsidR="0045725E" w:rsidRPr="0045725E" w:rsidRDefault="0045725E" w:rsidP="0045725E">
      <w:pPr>
        <w:rPr>
          <w:b/>
          <w:bCs/>
        </w:rPr>
      </w:pPr>
      <w:r w:rsidRPr="0045725E">
        <w:rPr>
          <w:b/>
          <w:bCs/>
        </w:rPr>
        <w:t>2. You must carry out an agricultural activity</w:t>
      </w:r>
    </w:p>
    <w:p w14:paraId="16E7E871" w14:textId="77777777" w:rsidR="0045725E" w:rsidRDefault="0045725E" w:rsidP="0045725E"/>
    <w:p w14:paraId="0165F47A" w14:textId="41E8B155" w:rsidR="0045725E" w:rsidRDefault="0045725E" w:rsidP="0045725E">
      <w:r w:rsidRPr="0045725E">
        <w:t>This includes:</w:t>
      </w:r>
    </w:p>
    <w:p w14:paraId="26A13F75" w14:textId="77777777" w:rsidR="0045725E" w:rsidRPr="0045725E" w:rsidRDefault="0045725E" w:rsidP="0045725E"/>
    <w:p w14:paraId="3F609FB9" w14:textId="77777777" w:rsidR="0045725E" w:rsidRPr="0045725E" w:rsidRDefault="0045725E" w:rsidP="0045725E">
      <w:pPr>
        <w:numPr>
          <w:ilvl w:val="0"/>
          <w:numId w:val="11"/>
        </w:numPr>
      </w:pPr>
      <w:r w:rsidRPr="0045725E">
        <w:t>Producing, rearing, or growing agricultural products</w:t>
      </w:r>
    </w:p>
    <w:p w14:paraId="78DC46E9" w14:textId="77777777" w:rsidR="0045725E" w:rsidRPr="0045725E" w:rsidRDefault="0045725E" w:rsidP="0045725E">
      <w:pPr>
        <w:numPr>
          <w:ilvl w:val="0"/>
          <w:numId w:val="11"/>
        </w:numPr>
      </w:pPr>
      <w:r w:rsidRPr="0045725E">
        <w:t>Activities such as harvesting, milking, breeding animals, or keeping animals for farming purposes</w:t>
      </w:r>
    </w:p>
    <w:p w14:paraId="54D9402A" w14:textId="77777777" w:rsidR="0045725E" w:rsidRDefault="0045725E" w:rsidP="0045725E"/>
    <w:p w14:paraId="3599419F" w14:textId="006A7FB6" w:rsidR="0045725E" w:rsidRPr="0045725E" w:rsidRDefault="0045725E" w:rsidP="0045725E">
      <w:r w:rsidRPr="0045725E">
        <w:t>If </w:t>
      </w:r>
      <w:r w:rsidRPr="0045725E">
        <w:rPr>
          <w:b/>
          <w:bCs/>
        </w:rPr>
        <w:t>more than half of your holding</w:t>
      </w:r>
      <w:r w:rsidRPr="0045725E">
        <w:t> (including seasonal land</w:t>
      </w:r>
      <w:r>
        <w:t xml:space="preserve"> declared on your Single Application Form (SAF)</w:t>
      </w:r>
      <w:r w:rsidRPr="0045725E">
        <w:t>) is land that is </w:t>
      </w:r>
      <w:r w:rsidRPr="0045725E">
        <w:rPr>
          <w:b/>
          <w:bCs/>
        </w:rPr>
        <w:t>naturally kept suitable for cultivation or grazing</w:t>
      </w:r>
      <w:r w:rsidRPr="0045725E">
        <w:t> (typically in </w:t>
      </w:r>
      <w:r w:rsidRPr="0045725E">
        <w:rPr>
          <w:b/>
          <w:bCs/>
        </w:rPr>
        <w:t>Payment Regions 2 and 3</w:t>
      </w:r>
      <w:r w:rsidRPr="0045725E">
        <w:t>), you must also meet </w:t>
      </w:r>
      <w:r w:rsidRPr="0045725E">
        <w:rPr>
          <w:b/>
          <w:bCs/>
        </w:rPr>
        <w:t>minimum activity requirements</w:t>
      </w:r>
      <w:r w:rsidRPr="0045725E">
        <w:t>.</w:t>
      </w:r>
    </w:p>
    <w:p w14:paraId="40D48174" w14:textId="77777777" w:rsidR="0045725E" w:rsidRDefault="0045725E" w:rsidP="00742510"/>
    <w:p w14:paraId="171AE8A9" w14:textId="79417AA0" w:rsidR="00742510" w:rsidRPr="005C6816" w:rsidRDefault="00742510" w:rsidP="1DFEA663">
      <w:pPr>
        <w:rPr>
          <w:b/>
          <w:bCs/>
          <w:sz w:val="28"/>
          <w:szCs w:val="28"/>
        </w:rPr>
      </w:pPr>
      <w:r w:rsidRPr="005C6816">
        <w:rPr>
          <w:b/>
          <w:bCs/>
          <w:sz w:val="28"/>
          <w:szCs w:val="28"/>
        </w:rPr>
        <w:t>Definition of eligible agricultural land</w:t>
      </w:r>
    </w:p>
    <w:p w14:paraId="14FB8CC4" w14:textId="695EB0C9" w:rsidR="00769EFD" w:rsidRDefault="00769EFD" w:rsidP="00769EFD">
      <w:pPr>
        <w:rPr>
          <w:rFonts w:eastAsia="Arial" w:cs="Arial"/>
          <w:szCs w:val="24"/>
        </w:rPr>
      </w:pPr>
    </w:p>
    <w:p w14:paraId="19685D49" w14:textId="77777777" w:rsidR="00845688" w:rsidRPr="00845688" w:rsidRDefault="00845688" w:rsidP="00845688">
      <w:pPr>
        <w:rPr>
          <w:rFonts w:eastAsia="Arial" w:cs="Arial"/>
          <w:szCs w:val="24"/>
        </w:rPr>
      </w:pPr>
      <w:r w:rsidRPr="00845688">
        <w:rPr>
          <w:rFonts w:eastAsia="Arial" w:cs="Arial"/>
          <w:szCs w:val="24"/>
        </w:rPr>
        <w:t>To qualify for grant support under the Future Farming Investment Scheme (FFIS), eligible agricultural land is defined as:</w:t>
      </w:r>
    </w:p>
    <w:p w14:paraId="53CF71A4" w14:textId="77777777" w:rsidR="00845688" w:rsidRPr="00845688" w:rsidRDefault="00845688" w:rsidP="00845688">
      <w:pPr>
        <w:rPr>
          <w:rFonts w:eastAsia="Arial" w:cs="Arial"/>
          <w:szCs w:val="24"/>
        </w:rPr>
      </w:pPr>
    </w:p>
    <w:p w14:paraId="58477C4A" w14:textId="1478A9EA" w:rsidR="00845688" w:rsidRPr="00845688" w:rsidRDefault="00845688" w:rsidP="00845688">
      <w:pPr>
        <w:rPr>
          <w:rFonts w:eastAsia="Arial" w:cs="Arial"/>
          <w:szCs w:val="24"/>
        </w:rPr>
      </w:pPr>
      <w:r w:rsidRPr="00845688">
        <w:rPr>
          <w:rFonts w:eastAsia="Arial" w:cs="Arial"/>
          <w:szCs w:val="24"/>
        </w:rPr>
        <w:t xml:space="preserve">Any </w:t>
      </w:r>
      <w:r w:rsidR="00C16E6B">
        <w:rPr>
          <w:rFonts w:eastAsia="Arial" w:cs="Arial"/>
          <w:szCs w:val="24"/>
        </w:rPr>
        <w:t xml:space="preserve">eligible </w:t>
      </w:r>
      <w:r w:rsidRPr="00845688">
        <w:rPr>
          <w:rFonts w:eastAsia="Arial" w:cs="Arial"/>
          <w:szCs w:val="24"/>
        </w:rPr>
        <w:t>agricultural area of the holding that was:</w:t>
      </w:r>
    </w:p>
    <w:p w14:paraId="4978094F" w14:textId="77777777" w:rsidR="00845688" w:rsidRPr="00845688" w:rsidRDefault="00845688" w:rsidP="00845688">
      <w:pPr>
        <w:rPr>
          <w:rFonts w:eastAsia="Arial" w:cs="Arial"/>
          <w:szCs w:val="24"/>
        </w:rPr>
      </w:pPr>
    </w:p>
    <w:p w14:paraId="1D0A0128" w14:textId="77777777" w:rsidR="00845688" w:rsidRPr="00845688" w:rsidRDefault="00845688" w:rsidP="00845688">
      <w:pPr>
        <w:pStyle w:val="ListParagraph"/>
        <w:numPr>
          <w:ilvl w:val="0"/>
          <w:numId w:val="13"/>
        </w:numPr>
        <w:rPr>
          <w:rFonts w:eastAsia="Arial" w:cs="Arial"/>
          <w:szCs w:val="24"/>
        </w:rPr>
      </w:pPr>
      <w:r w:rsidRPr="00845688">
        <w:rPr>
          <w:rFonts w:eastAsia="Arial" w:cs="Arial"/>
          <w:szCs w:val="24"/>
        </w:rPr>
        <w:t>Declared on the Single Application Form (SAF)</w:t>
      </w:r>
    </w:p>
    <w:p w14:paraId="23DB0CC3" w14:textId="77777777" w:rsidR="00845688" w:rsidRPr="00845688" w:rsidRDefault="00845688" w:rsidP="00845688">
      <w:pPr>
        <w:ind w:firstLine="720"/>
        <w:rPr>
          <w:rFonts w:eastAsia="Arial" w:cs="Arial"/>
          <w:szCs w:val="24"/>
        </w:rPr>
      </w:pPr>
      <w:r w:rsidRPr="00845688">
        <w:rPr>
          <w:rFonts w:eastAsia="Arial" w:cs="Arial"/>
          <w:szCs w:val="24"/>
        </w:rPr>
        <w:t>or</w:t>
      </w:r>
    </w:p>
    <w:p w14:paraId="25855548" w14:textId="77777777" w:rsidR="00845688" w:rsidRPr="00845688" w:rsidRDefault="00845688" w:rsidP="00845688">
      <w:pPr>
        <w:pStyle w:val="ListParagraph"/>
        <w:numPr>
          <w:ilvl w:val="0"/>
          <w:numId w:val="13"/>
        </w:numPr>
        <w:rPr>
          <w:rFonts w:eastAsia="Arial" w:cs="Arial"/>
          <w:szCs w:val="24"/>
        </w:rPr>
      </w:pPr>
      <w:r w:rsidRPr="00845688">
        <w:rPr>
          <w:rFonts w:eastAsia="Arial" w:cs="Arial"/>
          <w:szCs w:val="24"/>
        </w:rPr>
        <w:t>For Scottish Suckler Beef Support Scheme (SSBSS)-only claimants, the area of eligible agricultural land they manage for their suckler herd</w:t>
      </w:r>
    </w:p>
    <w:p w14:paraId="1BA6B10F" w14:textId="77777777" w:rsidR="00682B2D" w:rsidRDefault="00682B2D" w:rsidP="00845688">
      <w:pPr>
        <w:rPr>
          <w:rFonts w:eastAsia="Arial" w:cs="Arial"/>
          <w:szCs w:val="24"/>
        </w:rPr>
      </w:pPr>
    </w:p>
    <w:p w14:paraId="422B0121" w14:textId="165024F6" w:rsidR="00B23934" w:rsidRDefault="00845688" w:rsidP="00845688">
      <w:pPr>
        <w:rPr>
          <w:rFonts w:eastAsia="Arial" w:cs="Arial"/>
          <w:szCs w:val="24"/>
        </w:rPr>
      </w:pPr>
      <w:r w:rsidRPr="00845688">
        <w:rPr>
          <w:rFonts w:eastAsia="Arial" w:cs="Arial"/>
          <w:szCs w:val="24"/>
        </w:rPr>
        <w:t>and is used for an eligible agricultural activity by the business applying for the grant.</w:t>
      </w:r>
    </w:p>
    <w:p w14:paraId="5D8525AB" w14:textId="77777777" w:rsidR="00E20C70" w:rsidRDefault="00E20C70" w:rsidP="00845688">
      <w:pPr>
        <w:rPr>
          <w:rFonts w:eastAsia="Arial" w:cs="Arial"/>
          <w:szCs w:val="24"/>
        </w:rPr>
      </w:pPr>
    </w:p>
    <w:p w14:paraId="07399212" w14:textId="77777777" w:rsidR="00E20C70" w:rsidRPr="00E20C70" w:rsidRDefault="00E20C70" w:rsidP="00E20C70">
      <w:pPr>
        <w:rPr>
          <w:rFonts w:eastAsia="Arial" w:cs="Arial"/>
          <w:szCs w:val="24"/>
        </w:rPr>
      </w:pPr>
      <w:r w:rsidRPr="00E20C70">
        <w:rPr>
          <w:rFonts w:eastAsia="Arial" w:cs="Arial"/>
          <w:szCs w:val="24"/>
        </w:rPr>
        <w:t>Eligible agricultural land must fall into one of the following categories:</w:t>
      </w:r>
    </w:p>
    <w:p w14:paraId="46A5764F" w14:textId="77777777" w:rsidR="00E20C70" w:rsidRPr="00E20C70" w:rsidRDefault="00E20C70" w:rsidP="00E20C70">
      <w:pPr>
        <w:rPr>
          <w:rFonts w:eastAsia="Arial" w:cs="Arial"/>
          <w:szCs w:val="24"/>
        </w:rPr>
      </w:pPr>
    </w:p>
    <w:p w14:paraId="06D72EFA" w14:textId="3468B1DF" w:rsidR="00B23934" w:rsidRPr="00B23934" w:rsidRDefault="00B23934" w:rsidP="00B23934">
      <w:pPr>
        <w:pStyle w:val="ListParagraph"/>
        <w:numPr>
          <w:ilvl w:val="0"/>
          <w:numId w:val="12"/>
        </w:numPr>
        <w:rPr>
          <w:rFonts w:eastAsia="Arial" w:cs="Arial"/>
          <w:szCs w:val="24"/>
        </w:rPr>
      </w:pPr>
      <w:r w:rsidRPr="00B23934">
        <w:rPr>
          <w:rFonts w:eastAsia="Arial" w:cs="Arial"/>
          <w:szCs w:val="24"/>
        </w:rPr>
        <w:t xml:space="preserve">Arable </w:t>
      </w:r>
      <w:r>
        <w:rPr>
          <w:rFonts w:eastAsia="Arial" w:cs="Arial"/>
          <w:szCs w:val="24"/>
        </w:rPr>
        <w:t>cropping</w:t>
      </w:r>
    </w:p>
    <w:p w14:paraId="0831D416" w14:textId="77777777" w:rsidR="00B23934" w:rsidRPr="00B23934" w:rsidRDefault="00B23934" w:rsidP="00B23934">
      <w:pPr>
        <w:pStyle w:val="ListParagraph"/>
        <w:numPr>
          <w:ilvl w:val="0"/>
          <w:numId w:val="12"/>
        </w:numPr>
        <w:rPr>
          <w:rFonts w:eastAsia="Arial" w:cs="Arial"/>
          <w:szCs w:val="24"/>
        </w:rPr>
      </w:pPr>
      <w:r w:rsidRPr="00B23934">
        <w:rPr>
          <w:rFonts w:eastAsia="Arial" w:cs="Arial"/>
          <w:szCs w:val="24"/>
        </w:rPr>
        <w:t>Permanent pasture</w:t>
      </w:r>
    </w:p>
    <w:p w14:paraId="2CCB81DC" w14:textId="7AA20A5C" w:rsidR="00769EFD" w:rsidRDefault="00B23934" w:rsidP="00B23934">
      <w:pPr>
        <w:pStyle w:val="ListParagraph"/>
        <w:numPr>
          <w:ilvl w:val="0"/>
          <w:numId w:val="12"/>
        </w:numPr>
        <w:rPr>
          <w:rFonts w:eastAsia="Arial" w:cs="Arial"/>
          <w:szCs w:val="24"/>
        </w:rPr>
      </w:pPr>
      <w:r w:rsidRPr="00B23934">
        <w:rPr>
          <w:rFonts w:eastAsia="Arial" w:cs="Arial"/>
          <w:szCs w:val="24"/>
        </w:rPr>
        <w:t>Permanent crops</w:t>
      </w:r>
    </w:p>
    <w:p w14:paraId="49625E85" w14:textId="77777777" w:rsidR="00930859" w:rsidRPr="00930859" w:rsidRDefault="00930859" w:rsidP="00930859">
      <w:pPr>
        <w:rPr>
          <w:rFonts w:eastAsia="Arial" w:cs="Arial"/>
          <w:szCs w:val="24"/>
        </w:rPr>
      </w:pPr>
    </w:p>
    <w:p w14:paraId="2C0E21C9" w14:textId="6ABF21F7" w:rsidR="00742510" w:rsidRPr="005C6816" w:rsidRDefault="00742510" w:rsidP="1DFEA663">
      <w:pPr>
        <w:rPr>
          <w:b/>
          <w:bCs/>
          <w:sz w:val="28"/>
          <w:szCs w:val="28"/>
        </w:rPr>
      </w:pPr>
      <w:r w:rsidRPr="005C6816">
        <w:rPr>
          <w:b/>
          <w:bCs/>
          <w:sz w:val="28"/>
          <w:szCs w:val="28"/>
        </w:rPr>
        <w:lastRenderedPageBreak/>
        <w:t>Definition of a holding</w:t>
      </w:r>
    </w:p>
    <w:p w14:paraId="7EA74F3F" w14:textId="77777777" w:rsidR="00742510" w:rsidRDefault="00742510" w:rsidP="00742510"/>
    <w:p w14:paraId="1F4574D9" w14:textId="011EB0EF" w:rsidR="00742510" w:rsidRDefault="00742510">
      <w:r>
        <w:t>For the purposes of FFIS the definition of a "holding" means all the units used for agricultural activities and managed by a farmer situated within Scotland.</w:t>
      </w:r>
    </w:p>
    <w:p w14:paraId="6A1025F8" w14:textId="3F164423" w:rsidR="00769EFD" w:rsidRDefault="00769EFD"/>
    <w:p w14:paraId="22A201FA" w14:textId="59F9ADFA" w:rsidR="00742510" w:rsidRPr="005C6816" w:rsidRDefault="00742510" w:rsidP="1DFEA663">
      <w:pPr>
        <w:rPr>
          <w:b/>
          <w:bCs/>
          <w:sz w:val="28"/>
          <w:szCs w:val="28"/>
        </w:rPr>
      </w:pPr>
      <w:r w:rsidRPr="005C6816">
        <w:rPr>
          <w:b/>
          <w:bCs/>
          <w:sz w:val="28"/>
          <w:szCs w:val="28"/>
        </w:rPr>
        <w:t>Definition of the Whole Farm Plan</w:t>
      </w:r>
    </w:p>
    <w:p w14:paraId="3C32A7D1" w14:textId="77777777" w:rsidR="00742510" w:rsidRDefault="00742510" w:rsidP="00742510"/>
    <w:p w14:paraId="12F13C26" w14:textId="39A1F72C" w:rsidR="00070FAB" w:rsidRDefault="00070FAB" w:rsidP="00070FAB">
      <w:r w:rsidRPr="00070FAB">
        <w:t>To apply for a grant under the </w:t>
      </w:r>
      <w:r w:rsidRPr="00070FAB">
        <w:rPr>
          <w:b/>
          <w:bCs/>
        </w:rPr>
        <w:t>Future Farming Investment Scheme (FFIS)</w:t>
      </w:r>
      <w:r w:rsidRPr="00070FAB">
        <w:t>, you must comply with the </w:t>
      </w:r>
      <w:r w:rsidRPr="00070FAB">
        <w:rPr>
          <w:b/>
          <w:bCs/>
        </w:rPr>
        <w:t>Whole Farm Plan (WFP)</w:t>
      </w:r>
      <w:r w:rsidRPr="00070FAB">
        <w:t> requirements.</w:t>
      </w:r>
    </w:p>
    <w:p w14:paraId="1D33D8CF" w14:textId="77777777" w:rsidR="00070FAB" w:rsidRPr="00070FAB" w:rsidRDefault="00070FAB" w:rsidP="00070FAB"/>
    <w:p w14:paraId="4B9D3A92" w14:textId="77777777" w:rsidR="00070FAB" w:rsidRDefault="00070FAB" w:rsidP="00070FAB">
      <w:pPr>
        <w:rPr>
          <w:b/>
          <w:bCs/>
        </w:rPr>
      </w:pPr>
      <w:r w:rsidRPr="00070FAB">
        <w:rPr>
          <w:b/>
          <w:bCs/>
        </w:rPr>
        <w:t>If you claimed Basic Payment Scheme (BPS):</w:t>
      </w:r>
    </w:p>
    <w:p w14:paraId="58310FB9" w14:textId="77777777" w:rsidR="00070FAB" w:rsidRPr="00070FAB" w:rsidRDefault="00070FAB" w:rsidP="00070FAB">
      <w:pPr>
        <w:rPr>
          <w:b/>
          <w:bCs/>
        </w:rPr>
      </w:pPr>
    </w:p>
    <w:p w14:paraId="69DCD8CA" w14:textId="77777777" w:rsidR="00070FAB" w:rsidRPr="00070FAB" w:rsidRDefault="00070FAB" w:rsidP="00070FAB">
      <w:pPr>
        <w:numPr>
          <w:ilvl w:val="0"/>
          <w:numId w:val="14"/>
        </w:numPr>
      </w:pPr>
      <w:r w:rsidRPr="00070FAB">
        <w:t>You must have declared </w:t>
      </w:r>
      <w:r w:rsidRPr="00070FAB">
        <w:rPr>
          <w:b/>
          <w:bCs/>
        </w:rPr>
        <w:t>at least two</w:t>
      </w:r>
      <w:r w:rsidRPr="00070FAB">
        <w:t> WFP audits or plans relevant to your agricultural activities on your </w:t>
      </w:r>
      <w:r w:rsidRPr="00070FAB">
        <w:rPr>
          <w:b/>
          <w:bCs/>
        </w:rPr>
        <w:t>Single Application Form (SAF)</w:t>
      </w:r>
      <w:r w:rsidRPr="00070FAB">
        <w:t> submitted by </w:t>
      </w:r>
      <w:r w:rsidRPr="00070FAB">
        <w:rPr>
          <w:b/>
          <w:bCs/>
        </w:rPr>
        <w:t>15 May</w:t>
      </w:r>
      <w:r w:rsidRPr="00070FAB">
        <w:t>.</w:t>
      </w:r>
    </w:p>
    <w:p w14:paraId="5875B0D9" w14:textId="77777777" w:rsidR="00070FAB" w:rsidRDefault="00070FAB" w:rsidP="00070FAB">
      <w:pPr>
        <w:numPr>
          <w:ilvl w:val="0"/>
          <w:numId w:val="14"/>
        </w:numPr>
      </w:pPr>
      <w:r w:rsidRPr="00070FAB">
        <w:t>These plans must meet the </w:t>
      </w:r>
      <w:r w:rsidRPr="00070FAB">
        <w:rPr>
          <w:b/>
          <w:bCs/>
        </w:rPr>
        <w:t>minimum standard requirements</w:t>
      </w:r>
      <w:r w:rsidRPr="00070FAB">
        <w:t> of the WFP.</w:t>
      </w:r>
    </w:p>
    <w:p w14:paraId="2694A7C4" w14:textId="77777777" w:rsidR="00070FAB" w:rsidRPr="00070FAB" w:rsidRDefault="00070FAB" w:rsidP="00070FAB">
      <w:pPr>
        <w:ind w:left="720"/>
      </w:pPr>
    </w:p>
    <w:p w14:paraId="360E4B26" w14:textId="77777777" w:rsidR="00070FAB" w:rsidRDefault="00070FAB" w:rsidP="00070FAB">
      <w:pPr>
        <w:rPr>
          <w:b/>
          <w:bCs/>
        </w:rPr>
      </w:pPr>
      <w:r w:rsidRPr="00070FAB">
        <w:rPr>
          <w:b/>
          <w:bCs/>
        </w:rPr>
        <w:t>If you did not claim BPS:</w:t>
      </w:r>
    </w:p>
    <w:p w14:paraId="5DACF065" w14:textId="77777777" w:rsidR="00070FAB" w:rsidRPr="00070FAB" w:rsidRDefault="00070FAB" w:rsidP="00070FAB">
      <w:pPr>
        <w:rPr>
          <w:b/>
          <w:bCs/>
        </w:rPr>
      </w:pPr>
    </w:p>
    <w:p w14:paraId="5D65D43C" w14:textId="77777777" w:rsidR="00070FAB" w:rsidRPr="00070FAB" w:rsidRDefault="00070FAB" w:rsidP="00070FAB">
      <w:pPr>
        <w:numPr>
          <w:ilvl w:val="0"/>
          <w:numId w:val="15"/>
        </w:numPr>
      </w:pPr>
      <w:r w:rsidRPr="00070FAB">
        <w:t>You can still apply for FFIS.</w:t>
      </w:r>
    </w:p>
    <w:p w14:paraId="268BDD10" w14:textId="77777777" w:rsidR="00070FAB" w:rsidRPr="00070FAB" w:rsidRDefault="00070FAB" w:rsidP="00070FAB">
      <w:pPr>
        <w:numPr>
          <w:ilvl w:val="0"/>
          <w:numId w:val="15"/>
        </w:numPr>
      </w:pPr>
      <w:r w:rsidRPr="00070FAB">
        <w:t>If your application is successful, you must have </w:t>
      </w:r>
      <w:r w:rsidRPr="00070FAB">
        <w:rPr>
          <w:b/>
          <w:bCs/>
        </w:rPr>
        <w:t>at least two</w:t>
      </w:r>
      <w:r w:rsidRPr="00070FAB">
        <w:t> WFP audits or plans in place </w:t>
      </w:r>
      <w:r w:rsidRPr="00070FAB">
        <w:rPr>
          <w:b/>
          <w:bCs/>
        </w:rPr>
        <w:t>by the time you submit evidence</w:t>
      </w:r>
      <w:r w:rsidRPr="00070FAB">
        <w:t> of completing your investment.</w:t>
      </w:r>
    </w:p>
    <w:p w14:paraId="17A232C8" w14:textId="06B81175" w:rsidR="00070FAB" w:rsidRPr="00070FAB" w:rsidRDefault="00FE065A" w:rsidP="00070FAB">
      <w:r>
        <w:pict w14:anchorId="74FFC338">
          <v:rect id="_x0000_i1025" style="width:8in;height:0" o:hrpct="0" o:hralign="center" o:hrstd="t" o:hrnoshade="t" o:hr="t" fillcolor="#424242" stroked="f"/>
        </w:pict>
      </w:r>
      <w:r w:rsidR="00070FAB" w:rsidRPr="00070FAB">
        <w:rPr>
          <w:b/>
          <w:bCs/>
        </w:rPr>
        <w:t>The Five Audits and Plans in the Whole Farm Plan:</w:t>
      </w:r>
    </w:p>
    <w:p w14:paraId="68864E3A" w14:textId="77777777" w:rsidR="00070FAB" w:rsidRPr="00070FAB" w:rsidRDefault="00070FAB" w:rsidP="00070FAB">
      <w:pPr>
        <w:rPr>
          <w:b/>
          <w:bCs/>
        </w:rPr>
      </w:pPr>
    </w:p>
    <w:p w14:paraId="0A56D60D" w14:textId="77777777" w:rsidR="00070FAB" w:rsidRPr="00070FAB" w:rsidRDefault="00070FAB" w:rsidP="00070FAB">
      <w:pPr>
        <w:numPr>
          <w:ilvl w:val="0"/>
          <w:numId w:val="16"/>
        </w:numPr>
      </w:pPr>
      <w:r w:rsidRPr="00070FAB">
        <w:rPr>
          <w:b/>
          <w:bCs/>
        </w:rPr>
        <w:t>Animal Health and Welfare Plan</w:t>
      </w:r>
    </w:p>
    <w:p w14:paraId="4482D1A3" w14:textId="0C6ED3E0" w:rsidR="00070FAB" w:rsidRDefault="00070FAB" w:rsidP="00070FAB">
      <w:pPr>
        <w:ind w:left="720"/>
      </w:pPr>
      <w:r w:rsidRPr="00070FAB">
        <w:t>– For farmers and crofters with livestock</w:t>
      </w:r>
      <w:r w:rsidRPr="00070FAB">
        <w:br/>
        <w:t>– Reviewed annually</w:t>
      </w:r>
    </w:p>
    <w:p w14:paraId="02812FD2" w14:textId="77777777" w:rsidR="00070FAB" w:rsidRPr="00070FAB" w:rsidRDefault="00070FAB" w:rsidP="00070FAB">
      <w:pPr>
        <w:ind w:left="720"/>
      </w:pPr>
    </w:p>
    <w:p w14:paraId="7125F1F6" w14:textId="77777777" w:rsidR="00070FAB" w:rsidRPr="00070FAB" w:rsidRDefault="00070FAB" w:rsidP="00070FAB">
      <w:pPr>
        <w:numPr>
          <w:ilvl w:val="0"/>
          <w:numId w:val="16"/>
        </w:numPr>
      </w:pPr>
      <w:r w:rsidRPr="00070FAB">
        <w:rPr>
          <w:b/>
          <w:bCs/>
        </w:rPr>
        <w:t>Biodiversity Audit</w:t>
      </w:r>
    </w:p>
    <w:p w14:paraId="69B12FC8" w14:textId="12C2EA35" w:rsidR="00070FAB" w:rsidRDefault="00070FAB" w:rsidP="00070FAB">
      <w:pPr>
        <w:ind w:left="720"/>
      </w:pPr>
      <w:r w:rsidRPr="00070FAB">
        <w:t>– For holdings with permanent land</w:t>
      </w:r>
      <w:r w:rsidRPr="00070FAB">
        <w:br/>
        <w:t>– Reviewed every five years</w:t>
      </w:r>
    </w:p>
    <w:p w14:paraId="08EDF595" w14:textId="77777777" w:rsidR="00070FAB" w:rsidRPr="00070FAB" w:rsidRDefault="00070FAB" w:rsidP="00070FAB">
      <w:pPr>
        <w:ind w:left="720"/>
      </w:pPr>
    </w:p>
    <w:p w14:paraId="28A8F0EF" w14:textId="77777777" w:rsidR="00070FAB" w:rsidRPr="00070FAB" w:rsidRDefault="00070FAB" w:rsidP="00070FAB">
      <w:pPr>
        <w:numPr>
          <w:ilvl w:val="0"/>
          <w:numId w:val="16"/>
        </w:numPr>
      </w:pPr>
      <w:r w:rsidRPr="00070FAB">
        <w:rPr>
          <w:b/>
          <w:bCs/>
        </w:rPr>
        <w:t>Carbon Audit</w:t>
      </w:r>
    </w:p>
    <w:p w14:paraId="4D82F621" w14:textId="5A9F9EB6" w:rsidR="00070FAB" w:rsidRDefault="00070FAB" w:rsidP="00070FAB">
      <w:pPr>
        <w:ind w:left="720"/>
      </w:pPr>
      <w:r w:rsidRPr="00070FAB">
        <w:t>– For all farmers and crofters</w:t>
      </w:r>
      <w:r w:rsidRPr="00070FAB">
        <w:br/>
        <w:t>– Reviewed every five years</w:t>
      </w:r>
    </w:p>
    <w:p w14:paraId="6A2F6593" w14:textId="77777777" w:rsidR="00070FAB" w:rsidRPr="00070FAB" w:rsidRDefault="00070FAB" w:rsidP="00070FAB"/>
    <w:p w14:paraId="604A7404" w14:textId="77777777" w:rsidR="00070FAB" w:rsidRPr="00070FAB" w:rsidRDefault="00070FAB" w:rsidP="00070FAB">
      <w:pPr>
        <w:numPr>
          <w:ilvl w:val="0"/>
          <w:numId w:val="16"/>
        </w:numPr>
      </w:pPr>
      <w:r w:rsidRPr="00070FAB">
        <w:rPr>
          <w:b/>
          <w:bCs/>
        </w:rPr>
        <w:t>Integrated Pest Management Plan</w:t>
      </w:r>
    </w:p>
    <w:p w14:paraId="34292E19" w14:textId="38989372" w:rsidR="00070FAB" w:rsidRDefault="00070FAB" w:rsidP="00070FAB">
      <w:pPr>
        <w:ind w:left="720"/>
      </w:pPr>
      <w:r w:rsidRPr="00070FAB">
        <w:t>– For those using pesticides or herbicides</w:t>
      </w:r>
      <w:r w:rsidRPr="00070FAB">
        <w:br/>
        <w:t>– Reviewed annually</w:t>
      </w:r>
    </w:p>
    <w:p w14:paraId="0A1764A9" w14:textId="77777777" w:rsidR="00070FAB" w:rsidRPr="00070FAB" w:rsidRDefault="00070FAB" w:rsidP="00070FAB">
      <w:pPr>
        <w:ind w:left="720"/>
      </w:pPr>
    </w:p>
    <w:p w14:paraId="697E7568" w14:textId="77777777" w:rsidR="00070FAB" w:rsidRPr="00070FAB" w:rsidRDefault="00070FAB" w:rsidP="00070FAB">
      <w:pPr>
        <w:numPr>
          <w:ilvl w:val="0"/>
          <w:numId w:val="16"/>
        </w:numPr>
      </w:pPr>
      <w:r w:rsidRPr="00070FAB">
        <w:rPr>
          <w:b/>
          <w:bCs/>
        </w:rPr>
        <w:t>Soil Analysis</w:t>
      </w:r>
    </w:p>
    <w:p w14:paraId="2ADA5451" w14:textId="505D4265" w:rsidR="00070FAB" w:rsidRDefault="00070FAB" w:rsidP="00070FAB">
      <w:pPr>
        <w:ind w:left="720"/>
      </w:pPr>
      <w:r w:rsidRPr="00070FAB">
        <w:t>– For Region 1 land where artificial fertilisers or organic manures are applied</w:t>
      </w:r>
      <w:r w:rsidRPr="00070FAB">
        <w:br/>
        <w:t>– Every Region 1 field must be sampled once over a five-year period</w:t>
      </w:r>
      <w:r w:rsidR="002A02B8">
        <w:t>.</w:t>
      </w:r>
    </w:p>
    <w:p w14:paraId="5066A5E2" w14:textId="77777777" w:rsidR="004F34C6" w:rsidRDefault="004F34C6" w:rsidP="00DC72C5">
      <w:pPr>
        <w:ind w:left="720"/>
      </w:pPr>
    </w:p>
    <w:p w14:paraId="5DA52204" w14:textId="24C90F8F" w:rsidR="00742510" w:rsidRDefault="002A02B8" w:rsidP="00DC72C5">
      <w:pPr>
        <w:ind w:left="720"/>
      </w:pPr>
      <w:r>
        <w:t xml:space="preserve">If your application is successful you will need to provide your Whole Farm Plans </w:t>
      </w:r>
      <w:r w:rsidR="00DC72C5">
        <w:t>when you submit your evidence of carrying out your investment.</w:t>
      </w:r>
    </w:p>
    <w:p w14:paraId="6E5CEFFA" w14:textId="77777777" w:rsidR="004F34C6" w:rsidRDefault="004F34C6" w:rsidP="00DC72C5">
      <w:pPr>
        <w:ind w:left="720"/>
      </w:pPr>
    </w:p>
    <w:p w14:paraId="1498DBF4" w14:textId="4A08258C" w:rsidR="00742510" w:rsidRPr="005C6816" w:rsidRDefault="00742510" w:rsidP="1DFEA663">
      <w:pPr>
        <w:rPr>
          <w:b/>
          <w:bCs/>
          <w:sz w:val="28"/>
          <w:szCs w:val="28"/>
        </w:rPr>
      </w:pPr>
      <w:r w:rsidRPr="005C6816">
        <w:rPr>
          <w:b/>
          <w:bCs/>
          <w:sz w:val="28"/>
          <w:szCs w:val="28"/>
        </w:rPr>
        <w:t>Definition of a new entrant</w:t>
      </w:r>
    </w:p>
    <w:p w14:paraId="0D1C048A" w14:textId="77777777" w:rsidR="00742510" w:rsidRDefault="00742510" w:rsidP="00742510"/>
    <w:p w14:paraId="473AE0D4" w14:textId="7CBA2B4C" w:rsidR="00742510" w:rsidRPr="00742510" w:rsidRDefault="00742510" w:rsidP="00742510">
      <w:r w:rsidRPr="00742510">
        <w:t>For the purposes of FFIS a new entrant is an agricultural business that was first registered with SGRPID and first claimed after 15 May 2021.</w:t>
      </w:r>
    </w:p>
    <w:p w14:paraId="3DD13C47" w14:textId="77777777" w:rsidR="00742510" w:rsidRDefault="00742510" w:rsidP="00742510"/>
    <w:p w14:paraId="6E7C6E4A" w14:textId="52D07014" w:rsidR="00742510" w:rsidRPr="005C6816" w:rsidRDefault="00742510" w:rsidP="1DFEA663">
      <w:pPr>
        <w:rPr>
          <w:b/>
          <w:bCs/>
          <w:sz w:val="28"/>
          <w:szCs w:val="28"/>
        </w:rPr>
      </w:pPr>
      <w:r w:rsidRPr="005C6816">
        <w:rPr>
          <w:b/>
          <w:bCs/>
          <w:sz w:val="28"/>
          <w:szCs w:val="28"/>
        </w:rPr>
        <w:t>Definition of a young farmer</w:t>
      </w:r>
    </w:p>
    <w:p w14:paraId="5ECDDF2C" w14:textId="77777777" w:rsidR="00742510" w:rsidRDefault="00742510" w:rsidP="00742510"/>
    <w:p w14:paraId="369FEC91" w14:textId="6070B49D" w:rsidR="00742510" w:rsidRPr="00742510" w:rsidRDefault="00742510" w:rsidP="00742510">
      <w:r w:rsidRPr="00742510">
        <w:t>For the purposes of FFIS a young farmer is either a sole trader or the head of the business who was under 41 years old on the 15 May 2025.</w:t>
      </w:r>
    </w:p>
    <w:p w14:paraId="45D03AE8" w14:textId="77777777" w:rsidR="00742510" w:rsidRDefault="00742510" w:rsidP="00742510"/>
    <w:p w14:paraId="30434EDE" w14:textId="2168A009" w:rsidR="00742510" w:rsidRDefault="00742510" w:rsidP="00742510">
      <w:r w:rsidRPr="00742510">
        <w:t>They must also:</w:t>
      </w:r>
    </w:p>
    <w:p w14:paraId="6C9868D3" w14:textId="77777777" w:rsidR="005C6816" w:rsidRPr="00742510" w:rsidRDefault="005C6816" w:rsidP="00742510"/>
    <w:p w14:paraId="69B0F917" w14:textId="5D322637" w:rsidR="00742510" w:rsidRDefault="00742510" w:rsidP="00742510">
      <w:pPr>
        <w:pStyle w:val="ListParagraph"/>
        <w:numPr>
          <w:ilvl w:val="0"/>
          <w:numId w:val="10"/>
        </w:numPr>
      </w:pPr>
      <w:r>
        <w:t>have control of the business and make the key business decisions</w:t>
      </w:r>
    </w:p>
    <w:p w14:paraId="415ACF19" w14:textId="0CCC9B69" w:rsidR="00742510" w:rsidRDefault="00742510" w:rsidP="00742510">
      <w:pPr>
        <w:pStyle w:val="ListParagraph"/>
        <w:numPr>
          <w:ilvl w:val="0"/>
          <w:numId w:val="10"/>
        </w:numPr>
      </w:pPr>
      <w:r>
        <w:t>hold a majority share (51% or more) in the farming business</w:t>
      </w:r>
    </w:p>
    <w:p w14:paraId="7A604466" w14:textId="77777777" w:rsidR="00742510" w:rsidRDefault="00742510" w:rsidP="00742510"/>
    <w:p w14:paraId="3E8BAD62" w14:textId="5F18C4F0" w:rsidR="00742510" w:rsidRPr="005C6816" w:rsidRDefault="00742510" w:rsidP="1DFEA663">
      <w:pPr>
        <w:rPr>
          <w:b/>
          <w:bCs/>
          <w:sz w:val="28"/>
          <w:szCs w:val="28"/>
        </w:rPr>
      </w:pPr>
      <w:r w:rsidRPr="005C6816">
        <w:rPr>
          <w:b/>
          <w:bCs/>
          <w:sz w:val="28"/>
          <w:szCs w:val="28"/>
        </w:rPr>
        <w:t>Definition of a small agricultural business</w:t>
      </w:r>
    </w:p>
    <w:p w14:paraId="369DB028" w14:textId="77777777" w:rsidR="00742510" w:rsidRDefault="00742510" w:rsidP="00742510"/>
    <w:p w14:paraId="0F8763DE" w14:textId="2010912A" w:rsidR="00742510" w:rsidRPr="00742510" w:rsidRDefault="00742510" w:rsidP="00742510">
      <w:r w:rsidRPr="00742510">
        <w:t>For the purposes of FFIS the definition of a small agricultural business is one where the total area of eligible agricultural land declared (excluding CG shares) on the businesses Single Application Form (SAF) on the 15 May 2025 was 30 hectares or less.</w:t>
      </w:r>
    </w:p>
    <w:p w14:paraId="47AD91EA" w14:textId="77777777" w:rsidR="005C6816" w:rsidRDefault="005C6816" w:rsidP="00742510"/>
    <w:p w14:paraId="44CF0686" w14:textId="019591C4" w:rsidR="00742510" w:rsidRPr="005C6816" w:rsidRDefault="00742510" w:rsidP="1DFEA663">
      <w:pPr>
        <w:rPr>
          <w:b/>
          <w:bCs/>
          <w:sz w:val="28"/>
          <w:szCs w:val="28"/>
        </w:rPr>
      </w:pPr>
      <w:r w:rsidRPr="005C6816">
        <w:rPr>
          <w:b/>
          <w:bCs/>
          <w:sz w:val="28"/>
          <w:szCs w:val="28"/>
        </w:rPr>
        <w:t xml:space="preserve">Definition of </w:t>
      </w:r>
      <w:r w:rsidR="004F4317">
        <w:rPr>
          <w:b/>
          <w:bCs/>
          <w:sz w:val="28"/>
          <w:szCs w:val="28"/>
        </w:rPr>
        <w:t xml:space="preserve">a </w:t>
      </w:r>
      <w:r w:rsidRPr="005C6816">
        <w:rPr>
          <w:b/>
          <w:bCs/>
          <w:sz w:val="28"/>
          <w:szCs w:val="28"/>
        </w:rPr>
        <w:t>tenant</w:t>
      </w:r>
    </w:p>
    <w:p w14:paraId="3D5A8066" w14:textId="77777777" w:rsidR="00742510" w:rsidRDefault="00742510" w:rsidP="00742510"/>
    <w:p w14:paraId="54F1F37F" w14:textId="77777777" w:rsidR="00CF2429" w:rsidRDefault="00CF2429" w:rsidP="00CF2429">
      <w:r w:rsidRPr="00CF2429">
        <w:t>For the purposes of the </w:t>
      </w:r>
      <w:r w:rsidRPr="00CF2429">
        <w:rPr>
          <w:b/>
          <w:bCs/>
        </w:rPr>
        <w:t>Future Farming Investment Scheme (FFIS)</w:t>
      </w:r>
      <w:r w:rsidRPr="00CF2429">
        <w:t>, a </w:t>
      </w:r>
      <w:r w:rsidRPr="00CF2429">
        <w:rPr>
          <w:b/>
          <w:bCs/>
        </w:rPr>
        <w:t>tenant</w:t>
      </w:r>
      <w:r w:rsidRPr="00CF2429">
        <w:t> is defined as:</w:t>
      </w:r>
    </w:p>
    <w:p w14:paraId="5DEE85B2" w14:textId="77777777" w:rsidR="00CF2429" w:rsidRPr="00CF2429" w:rsidRDefault="00CF2429" w:rsidP="00CF2429"/>
    <w:p w14:paraId="611738C9" w14:textId="77777777" w:rsidR="00CF2429" w:rsidRDefault="00CF2429" w:rsidP="00033955">
      <w:pPr>
        <w:ind w:left="360"/>
      </w:pPr>
      <w:r w:rsidRPr="00CF2429">
        <w:t>An agricultural business that </w:t>
      </w:r>
      <w:r w:rsidRPr="00CF2429">
        <w:rPr>
          <w:b/>
          <w:bCs/>
        </w:rPr>
        <w:t xml:space="preserve">rents </w:t>
      </w:r>
      <w:proofErr w:type="gramStart"/>
      <w:r w:rsidRPr="00CF2429">
        <w:rPr>
          <w:b/>
          <w:bCs/>
        </w:rPr>
        <w:t>the majority of</w:t>
      </w:r>
      <w:proofErr w:type="gramEnd"/>
      <w:r w:rsidRPr="00CF2429">
        <w:rPr>
          <w:b/>
          <w:bCs/>
        </w:rPr>
        <w:t xml:space="preserve"> the land it farms</w:t>
      </w:r>
      <w:r w:rsidRPr="00CF2429">
        <w:t> under a </w:t>
      </w:r>
      <w:r w:rsidRPr="00CF2429">
        <w:rPr>
          <w:b/>
          <w:bCs/>
        </w:rPr>
        <w:t>secured tenancy agreement</w:t>
      </w:r>
      <w:r w:rsidRPr="00CF2429">
        <w:t>, such as:</w:t>
      </w:r>
    </w:p>
    <w:p w14:paraId="65A9C8F9" w14:textId="77777777" w:rsidR="00033955" w:rsidRPr="00CF2429" w:rsidRDefault="00033955" w:rsidP="00033955">
      <w:pPr>
        <w:ind w:left="360"/>
      </w:pPr>
    </w:p>
    <w:p w14:paraId="52EA5534" w14:textId="77777777" w:rsidR="00CF2429" w:rsidRPr="00CF2429" w:rsidRDefault="00CF2429" w:rsidP="00CF2429">
      <w:pPr>
        <w:numPr>
          <w:ilvl w:val="0"/>
          <w:numId w:val="17"/>
        </w:numPr>
      </w:pPr>
      <w:r w:rsidRPr="00CF2429">
        <w:rPr>
          <w:b/>
          <w:bCs/>
        </w:rPr>
        <w:t>Limited Duration Tenancy (LDT)</w:t>
      </w:r>
    </w:p>
    <w:p w14:paraId="02D39219" w14:textId="77777777" w:rsidR="00CF2429" w:rsidRPr="00CF2429" w:rsidRDefault="00CF2429" w:rsidP="00CF2429">
      <w:pPr>
        <w:numPr>
          <w:ilvl w:val="0"/>
          <w:numId w:val="17"/>
        </w:numPr>
      </w:pPr>
      <w:r w:rsidRPr="00CF2429">
        <w:rPr>
          <w:b/>
          <w:bCs/>
        </w:rPr>
        <w:t>Modern Limited Duration Tenancy (MLDT)</w:t>
      </w:r>
    </w:p>
    <w:p w14:paraId="09987345" w14:textId="77777777" w:rsidR="00CF2429" w:rsidRPr="00CF2429" w:rsidRDefault="00CF2429" w:rsidP="00CF2429">
      <w:pPr>
        <w:numPr>
          <w:ilvl w:val="0"/>
          <w:numId w:val="17"/>
        </w:numPr>
      </w:pPr>
      <w:r w:rsidRPr="00CF2429">
        <w:rPr>
          <w:b/>
          <w:bCs/>
        </w:rPr>
        <w:t>Short Limited Duration Tenancy (SLDT)</w:t>
      </w:r>
    </w:p>
    <w:p w14:paraId="388ADBA9" w14:textId="77777777" w:rsidR="00CF2429" w:rsidRPr="00033955" w:rsidRDefault="00CF2429" w:rsidP="00CF2429">
      <w:pPr>
        <w:numPr>
          <w:ilvl w:val="0"/>
          <w:numId w:val="17"/>
        </w:numPr>
      </w:pPr>
      <w:r w:rsidRPr="00CF2429">
        <w:rPr>
          <w:b/>
          <w:bCs/>
        </w:rPr>
        <w:t>Secure Tenancy</w:t>
      </w:r>
    </w:p>
    <w:p w14:paraId="52CB308A" w14:textId="77777777" w:rsidR="00033955" w:rsidRPr="00CF2429" w:rsidRDefault="00033955" w:rsidP="00033955">
      <w:pPr>
        <w:ind w:left="720"/>
      </w:pPr>
    </w:p>
    <w:p w14:paraId="4219B8B4" w14:textId="13D784AA" w:rsidR="00CF2429" w:rsidRDefault="00CF2429" w:rsidP="00033955">
      <w:r w:rsidRPr="00CF2429">
        <w:rPr>
          <w:b/>
          <w:bCs/>
        </w:rPr>
        <w:t>Note:</w:t>
      </w:r>
      <w:r w:rsidRPr="00CF2429">
        <w:t> This definition </w:t>
      </w:r>
      <w:r w:rsidRPr="00CF2429">
        <w:rPr>
          <w:b/>
          <w:bCs/>
        </w:rPr>
        <w:t>excludes seasonal land</w:t>
      </w:r>
      <w:r w:rsidRPr="00CF2429">
        <w:t>.</w:t>
      </w:r>
    </w:p>
    <w:p w14:paraId="079E06F9" w14:textId="77777777" w:rsidR="004F34C6" w:rsidRDefault="004F34C6" w:rsidP="00033955"/>
    <w:p w14:paraId="63E612DF" w14:textId="6994EA1E" w:rsidR="004F34C6" w:rsidRDefault="004F34C6" w:rsidP="00033955">
      <w:r>
        <w:t>Examples of what defines a tenant farmer/crofter shown below:</w:t>
      </w:r>
    </w:p>
    <w:p w14:paraId="7F47559D" w14:textId="77777777" w:rsidR="005E72EC" w:rsidRDefault="005E72EC" w:rsidP="00033955"/>
    <w:tbl>
      <w:tblPr>
        <w:tblW w:w="10210" w:type="dxa"/>
        <w:tblInd w:w="-600" w:type="dxa"/>
        <w:tblLook w:val="04A0" w:firstRow="1" w:lastRow="0" w:firstColumn="1" w:lastColumn="0" w:noHBand="0" w:noVBand="1"/>
      </w:tblPr>
      <w:tblGrid>
        <w:gridCol w:w="3280"/>
        <w:gridCol w:w="990"/>
        <w:gridCol w:w="990"/>
        <w:gridCol w:w="990"/>
        <w:gridCol w:w="990"/>
        <w:gridCol w:w="990"/>
        <w:gridCol w:w="990"/>
        <w:gridCol w:w="990"/>
      </w:tblGrid>
      <w:tr w:rsidR="0003129D" w:rsidRPr="0003129D" w14:paraId="1EFAEA89" w14:textId="77777777" w:rsidTr="0003129D">
        <w:trPr>
          <w:trHeight w:val="630"/>
        </w:trPr>
        <w:tc>
          <w:tcPr>
            <w:tcW w:w="32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56086EC" w14:textId="77777777" w:rsidR="0003129D" w:rsidRPr="0003129D" w:rsidRDefault="0003129D" w:rsidP="0003129D">
            <w:pPr>
              <w:rPr>
                <w:rFonts w:ascii="Aptos" w:eastAsia="Times New Roman" w:hAnsi="Aptos"/>
                <w:color w:val="000000"/>
                <w:szCs w:val="24"/>
                <w:lang w:eastAsia="en-GB"/>
              </w:rPr>
            </w:pPr>
            <w:r w:rsidRPr="0003129D">
              <w:rPr>
                <w:rFonts w:ascii="Aptos" w:eastAsia="Times New Roman" w:hAnsi="Aptos"/>
                <w:color w:val="000000"/>
                <w:szCs w:val="24"/>
                <w:lang w:eastAsia="en-GB"/>
              </w:rPr>
              <w:t> </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6324C55A"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 A</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14B401B0"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 B</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58B1774E"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 C</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2B3AD849"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w:t>
            </w:r>
            <w:r w:rsidRPr="0003129D">
              <w:rPr>
                <w:rFonts w:eastAsia="Times New Roman" w:cs="Arial"/>
                <w:color w:val="000000"/>
                <w:szCs w:val="24"/>
                <w:lang w:eastAsia="en-GB"/>
              </w:rPr>
              <w:t xml:space="preserve"> D</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0B88200C"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w:t>
            </w:r>
            <w:r w:rsidRPr="0003129D">
              <w:rPr>
                <w:rFonts w:eastAsia="Times New Roman" w:cs="Arial"/>
                <w:color w:val="000000"/>
                <w:szCs w:val="24"/>
                <w:lang w:eastAsia="en-GB"/>
              </w:rPr>
              <w:t xml:space="preserve"> E</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00421054"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w:t>
            </w:r>
            <w:r w:rsidRPr="0003129D">
              <w:rPr>
                <w:rFonts w:eastAsia="Times New Roman" w:cs="Arial"/>
                <w:color w:val="000000"/>
                <w:szCs w:val="24"/>
                <w:lang w:eastAsia="en-GB"/>
              </w:rPr>
              <w:t xml:space="preserve"> F</w:t>
            </w:r>
          </w:p>
        </w:tc>
        <w:tc>
          <w:tcPr>
            <w:tcW w:w="990" w:type="dxa"/>
            <w:tcBorders>
              <w:top w:val="single" w:sz="8" w:space="0" w:color="auto"/>
              <w:left w:val="nil"/>
              <w:bottom w:val="single" w:sz="8" w:space="0" w:color="auto"/>
              <w:right w:val="single" w:sz="8" w:space="0" w:color="auto"/>
            </w:tcBorders>
            <w:shd w:val="clear" w:color="auto" w:fill="auto"/>
            <w:vAlign w:val="center"/>
            <w:hideMark/>
          </w:tcPr>
          <w:p w14:paraId="01792130" w14:textId="77777777" w:rsidR="0003129D" w:rsidRPr="0003129D" w:rsidRDefault="0003129D" w:rsidP="0003129D">
            <w:pPr>
              <w:jc w:val="center"/>
              <w:rPr>
                <w:rFonts w:eastAsia="Times New Roman" w:cs="Arial"/>
                <w:color w:val="0E2841"/>
                <w:szCs w:val="24"/>
                <w:lang w:eastAsia="en-GB"/>
              </w:rPr>
            </w:pPr>
            <w:r w:rsidRPr="0003129D">
              <w:rPr>
                <w:rFonts w:eastAsia="Times New Roman" w:cs="Arial"/>
                <w:color w:val="0E2841"/>
                <w:szCs w:val="24"/>
                <w:lang w:eastAsia="en-GB"/>
              </w:rPr>
              <w:t>Farmer</w:t>
            </w:r>
            <w:r w:rsidRPr="0003129D">
              <w:rPr>
                <w:rFonts w:eastAsia="Times New Roman" w:cs="Arial"/>
                <w:color w:val="000000"/>
                <w:szCs w:val="24"/>
                <w:lang w:eastAsia="en-GB"/>
              </w:rPr>
              <w:t xml:space="preserve"> G</w:t>
            </w:r>
          </w:p>
        </w:tc>
      </w:tr>
      <w:tr w:rsidR="0003129D" w:rsidRPr="0003129D" w14:paraId="755C9196" w14:textId="77777777" w:rsidTr="0003129D">
        <w:trPr>
          <w:trHeight w:val="320"/>
        </w:trPr>
        <w:tc>
          <w:tcPr>
            <w:tcW w:w="3280" w:type="dxa"/>
            <w:tcBorders>
              <w:top w:val="nil"/>
              <w:left w:val="single" w:sz="8" w:space="0" w:color="auto"/>
              <w:bottom w:val="single" w:sz="8" w:space="0" w:color="auto"/>
              <w:right w:val="single" w:sz="8" w:space="0" w:color="auto"/>
            </w:tcBorders>
            <w:shd w:val="clear" w:color="auto" w:fill="auto"/>
            <w:vAlign w:val="center"/>
            <w:hideMark/>
          </w:tcPr>
          <w:p w14:paraId="1B043F2F" w14:textId="77777777" w:rsidR="0003129D" w:rsidRPr="0003129D" w:rsidRDefault="0003129D" w:rsidP="0003129D">
            <w:pPr>
              <w:rPr>
                <w:rFonts w:eastAsia="Times New Roman" w:cs="Arial"/>
                <w:color w:val="000000"/>
                <w:szCs w:val="24"/>
                <w:lang w:eastAsia="en-GB"/>
              </w:rPr>
            </w:pPr>
            <w:r w:rsidRPr="0003129D">
              <w:rPr>
                <w:rFonts w:eastAsia="Times New Roman" w:cs="Arial"/>
                <w:color w:val="000000"/>
                <w:szCs w:val="24"/>
                <w:lang w:eastAsia="en-GB"/>
              </w:rPr>
              <w:t>Owned land</w:t>
            </w:r>
          </w:p>
        </w:tc>
        <w:tc>
          <w:tcPr>
            <w:tcW w:w="990" w:type="dxa"/>
            <w:tcBorders>
              <w:top w:val="nil"/>
              <w:left w:val="nil"/>
              <w:bottom w:val="single" w:sz="8" w:space="0" w:color="auto"/>
              <w:right w:val="single" w:sz="8" w:space="0" w:color="auto"/>
            </w:tcBorders>
            <w:shd w:val="clear" w:color="auto" w:fill="auto"/>
            <w:vAlign w:val="center"/>
            <w:hideMark/>
          </w:tcPr>
          <w:p w14:paraId="0CF8A9B8"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100%</w:t>
            </w:r>
          </w:p>
        </w:tc>
        <w:tc>
          <w:tcPr>
            <w:tcW w:w="990" w:type="dxa"/>
            <w:tcBorders>
              <w:top w:val="nil"/>
              <w:left w:val="nil"/>
              <w:bottom w:val="single" w:sz="8" w:space="0" w:color="auto"/>
              <w:right w:val="single" w:sz="8" w:space="0" w:color="auto"/>
            </w:tcBorders>
            <w:shd w:val="clear" w:color="auto" w:fill="auto"/>
            <w:vAlign w:val="center"/>
            <w:hideMark/>
          </w:tcPr>
          <w:p w14:paraId="3A93C1CC"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49%</w:t>
            </w:r>
          </w:p>
        </w:tc>
        <w:tc>
          <w:tcPr>
            <w:tcW w:w="990" w:type="dxa"/>
            <w:tcBorders>
              <w:top w:val="nil"/>
              <w:left w:val="nil"/>
              <w:bottom w:val="single" w:sz="8" w:space="0" w:color="auto"/>
              <w:right w:val="single" w:sz="8" w:space="0" w:color="auto"/>
            </w:tcBorders>
            <w:shd w:val="clear" w:color="auto" w:fill="auto"/>
            <w:vAlign w:val="center"/>
            <w:hideMark/>
          </w:tcPr>
          <w:p w14:paraId="517E93AA"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20%</w:t>
            </w:r>
          </w:p>
        </w:tc>
        <w:tc>
          <w:tcPr>
            <w:tcW w:w="990" w:type="dxa"/>
            <w:tcBorders>
              <w:top w:val="nil"/>
              <w:left w:val="nil"/>
              <w:bottom w:val="single" w:sz="8" w:space="0" w:color="auto"/>
              <w:right w:val="single" w:sz="8" w:space="0" w:color="auto"/>
            </w:tcBorders>
            <w:shd w:val="clear" w:color="auto" w:fill="auto"/>
            <w:vAlign w:val="center"/>
            <w:hideMark/>
          </w:tcPr>
          <w:p w14:paraId="7FF3B174"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20%</w:t>
            </w:r>
          </w:p>
        </w:tc>
        <w:tc>
          <w:tcPr>
            <w:tcW w:w="990" w:type="dxa"/>
            <w:tcBorders>
              <w:top w:val="nil"/>
              <w:left w:val="nil"/>
              <w:bottom w:val="single" w:sz="8" w:space="0" w:color="auto"/>
              <w:right w:val="single" w:sz="8" w:space="0" w:color="auto"/>
            </w:tcBorders>
            <w:shd w:val="clear" w:color="auto" w:fill="auto"/>
            <w:vAlign w:val="center"/>
            <w:hideMark/>
          </w:tcPr>
          <w:p w14:paraId="42EBA108"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c>
          <w:tcPr>
            <w:tcW w:w="990" w:type="dxa"/>
            <w:tcBorders>
              <w:top w:val="nil"/>
              <w:left w:val="nil"/>
              <w:bottom w:val="single" w:sz="8" w:space="0" w:color="auto"/>
              <w:right w:val="single" w:sz="8" w:space="0" w:color="auto"/>
            </w:tcBorders>
            <w:shd w:val="clear" w:color="auto" w:fill="auto"/>
            <w:vAlign w:val="center"/>
            <w:hideMark/>
          </w:tcPr>
          <w:p w14:paraId="648D8D57"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c>
          <w:tcPr>
            <w:tcW w:w="990" w:type="dxa"/>
            <w:tcBorders>
              <w:top w:val="nil"/>
              <w:left w:val="nil"/>
              <w:bottom w:val="single" w:sz="8" w:space="0" w:color="auto"/>
              <w:right w:val="single" w:sz="8" w:space="0" w:color="auto"/>
            </w:tcBorders>
            <w:shd w:val="clear" w:color="auto" w:fill="auto"/>
            <w:vAlign w:val="center"/>
            <w:hideMark/>
          </w:tcPr>
          <w:p w14:paraId="25742FDA"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r>
      <w:tr w:rsidR="0003129D" w:rsidRPr="0003129D" w14:paraId="75FAF856" w14:textId="77777777" w:rsidTr="0003129D">
        <w:trPr>
          <w:trHeight w:val="630"/>
        </w:trPr>
        <w:tc>
          <w:tcPr>
            <w:tcW w:w="3280" w:type="dxa"/>
            <w:tcBorders>
              <w:top w:val="nil"/>
              <w:left w:val="single" w:sz="8" w:space="0" w:color="auto"/>
              <w:bottom w:val="single" w:sz="8" w:space="0" w:color="auto"/>
              <w:right w:val="single" w:sz="8" w:space="0" w:color="auto"/>
            </w:tcBorders>
            <w:shd w:val="clear" w:color="auto" w:fill="auto"/>
            <w:vAlign w:val="center"/>
            <w:hideMark/>
          </w:tcPr>
          <w:p w14:paraId="7B4A2E0F" w14:textId="77777777" w:rsidR="0003129D" w:rsidRPr="0003129D" w:rsidRDefault="0003129D" w:rsidP="0003129D">
            <w:pPr>
              <w:rPr>
                <w:rFonts w:eastAsia="Times New Roman" w:cs="Arial"/>
                <w:color w:val="000000"/>
                <w:szCs w:val="24"/>
                <w:lang w:eastAsia="en-GB"/>
              </w:rPr>
            </w:pPr>
            <w:r w:rsidRPr="0003129D">
              <w:rPr>
                <w:rFonts w:eastAsia="Times New Roman" w:cs="Arial"/>
                <w:color w:val="000000"/>
                <w:szCs w:val="24"/>
                <w:lang w:eastAsia="en-GB"/>
              </w:rPr>
              <w:t>SLDT/MLDT/Secure Tenancy land</w:t>
            </w:r>
          </w:p>
        </w:tc>
        <w:tc>
          <w:tcPr>
            <w:tcW w:w="990" w:type="dxa"/>
            <w:tcBorders>
              <w:top w:val="nil"/>
              <w:left w:val="nil"/>
              <w:bottom w:val="single" w:sz="8" w:space="0" w:color="auto"/>
              <w:right w:val="single" w:sz="8" w:space="0" w:color="auto"/>
            </w:tcBorders>
            <w:shd w:val="clear" w:color="auto" w:fill="auto"/>
            <w:vAlign w:val="center"/>
            <w:hideMark/>
          </w:tcPr>
          <w:p w14:paraId="67D5FE57"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c>
          <w:tcPr>
            <w:tcW w:w="990" w:type="dxa"/>
            <w:tcBorders>
              <w:top w:val="nil"/>
              <w:left w:val="nil"/>
              <w:bottom w:val="single" w:sz="8" w:space="0" w:color="auto"/>
              <w:right w:val="single" w:sz="8" w:space="0" w:color="auto"/>
            </w:tcBorders>
            <w:shd w:val="clear" w:color="auto" w:fill="auto"/>
            <w:vAlign w:val="center"/>
            <w:hideMark/>
          </w:tcPr>
          <w:p w14:paraId="178B4A6A"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40%</w:t>
            </w:r>
          </w:p>
        </w:tc>
        <w:tc>
          <w:tcPr>
            <w:tcW w:w="990" w:type="dxa"/>
            <w:tcBorders>
              <w:top w:val="nil"/>
              <w:left w:val="nil"/>
              <w:bottom w:val="single" w:sz="8" w:space="0" w:color="auto"/>
              <w:right w:val="single" w:sz="8" w:space="0" w:color="auto"/>
            </w:tcBorders>
            <w:shd w:val="clear" w:color="auto" w:fill="auto"/>
            <w:vAlign w:val="center"/>
            <w:hideMark/>
          </w:tcPr>
          <w:p w14:paraId="55B2932E"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10%</w:t>
            </w:r>
          </w:p>
        </w:tc>
        <w:tc>
          <w:tcPr>
            <w:tcW w:w="990" w:type="dxa"/>
            <w:tcBorders>
              <w:top w:val="nil"/>
              <w:left w:val="nil"/>
              <w:bottom w:val="single" w:sz="8" w:space="0" w:color="auto"/>
              <w:right w:val="single" w:sz="8" w:space="0" w:color="auto"/>
            </w:tcBorders>
            <w:shd w:val="clear" w:color="auto" w:fill="auto"/>
            <w:vAlign w:val="center"/>
            <w:hideMark/>
          </w:tcPr>
          <w:p w14:paraId="3EC54146"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21%</w:t>
            </w:r>
          </w:p>
        </w:tc>
        <w:tc>
          <w:tcPr>
            <w:tcW w:w="990" w:type="dxa"/>
            <w:tcBorders>
              <w:top w:val="nil"/>
              <w:left w:val="nil"/>
              <w:bottom w:val="single" w:sz="8" w:space="0" w:color="auto"/>
              <w:right w:val="single" w:sz="8" w:space="0" w:color="auto"/>
            </w:tcBorders>
            <w:shd w:val="clear" w:color="auto" w:fill="auto"/>
            <w:vAlign w:val="center"/>
            <w:hideMark/>
          </w:tcPr>
          <w:p w14:paraId="3065F40C"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100%</w:t>
            </w:r>
          </w:p>
        </w:tc>
        <w:tc>
          <w:tcPr>
            <w:tcW w:w="990" w:type="dxa"/>
            <w:tcBorders>
              <w:top w:val="nil"/>
              <w:left w:val="nil"/>
              <w:bottom w:val="single" w:sz="8" w:space="0" w:color="auto"/>
              <w:right w:val="single" w:sz="8" w:space="0" w:color="auto"/>
            </w:tcBorders>
            <w:shd w:val="clear" w:color="auto" w:fill="auto"/>
            <w:vAlign w:val="center"/>
            <w:hideMark/>
          </w:tcPr>
          <w:p w14:paraId="52502D20"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51%</w:t>
            </w:r>
          </w:p>
        </w:tc>
        <w:tc>
          <w:tcPr>
            <w:tcW w:w="990" w:type="dxa"/>
            <w:tcBorders>
              <w:top w:val="nil"/>
              <w:left w:val="nil"/>
              <w:bottom w:val="single" w:sz="8" w:space="0" w:color="auto"/>
              <w:right w:val="single" w:sz="8" w:space="0" w:color="auto"/>
            </w:tcBorders>
            <w:shd w:val="clear" w:color="auto" w:fill="auto"/>
            <w:vAlign w:val="center"/>
            <w:hideMark/>
          </w:tcPr>
          <w:p w14:paraId="68E00A60"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49%</w:t>
            </w:r>
          </w:p>
        </w:tc>
      </w:tr>
      <w:tr w:rsidR="0003129D" w:rsidRPr="0003129D" w14:paraId="7F9FA65C" w14:textId="77777777" w:rsidTr="0003129D">
        <w:trPr>
          <w:trHeight w:val="320"/>
        </w:trPr>
        <w:tc>
          <w:tcPr>
            <w:tcW w:w="3280" w:type="dxa"/>
            <w:tcBorders>
              <w:top w:val="nil"/>
              <w:left w:val="single" w:sz="8" w:space="0" w:color="auto"/>
              <w:bottom w:val="single" w:sz="8" w:space="0" w:color="auto"/>
              <w:right w:val="single" w:sz="8" w:space="0" w:color="auto"/>
            </w:tcBorders>
            <w:shd w:val="clear" w:color="auto" w:fill="auto"/>
            <w:vAlign w:val="center"/>
            <w:hideMark/>
          </w:tcPr>
          <w:p w14:paraId="3815F7EC" w14:textId="77777777" w:rsidR="0003129D" w:rsidRPr="0003129D" w:rsidRDefault="0003129D" w:rsidP="0003129D">
            <w:pPr>
              <w:rPr>
                <w:rFonts w:eastAsia="Times New Roman" w:cs="Arial"/>
                <w:color w:val="000000"/>
                <w:szCs w:val="24"/>
                <w:lang w:eastAsia="en-GB"/>
              </w:rPr>
            </w:pPr>
            <w:r w:rsidRPr="0003129D">
              <w:rPr>
                <w:rFonts w:eastAsia="Times New Roman" w:cs="Arial"/>
                <w:color w:val="000000"/>
                <w:szCs w:val="24"/>
                <w:lang w:eastAsia="en-GB"/>
              </w:rPr>
              <w:t>Seasonal land</w:t>
            </w:r>
          </w:p>
        </w:tc>
        <w:tc>
          <w:tcPr>
            <w:tcW w:w="990" w:type="dxa"/>
            <w:tcBorders>
              <w:top w:val="nil"/>
              <w:left w:val="nil"/>
              <w:bottom w:val="single" w:sz="8" w:space="0" w:color="auto"/>
              <w:right w:val="single" w:sz="8" w:space="0" w:color="auto"/>
            </w:tcBorders>
            <w:shd w:val="clear" w:color="auto" w:fill="auto"/>
            <w:vAlign w:val="center"/>
            <w:hideMark/>
          </w:tcPr>
          <w:p w14:paraId="3DD4FC2A"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c>
          <w:tcPr>
            <w:tcW w:w="990" w:type="dxa"/>
            <w:tcBorders>
              <w:top w:val="nil"/>
              <w:left w:val="nil"/>
              <w:bottom w:val="single" w:sz="8" w:space="0" w:color="auto"/>
              <w:right w:val="single" w:sz="8" w:space="0" w:color="auto"/>
            </w:tcBorders>
            <w:shd w:val="clear" w:color="auto" w:fill="auto"/>
            <w:vAlign w:val="center"/>
            <w:hideMark/>
          </w:tcPr>
          <w:p w14:paraId="2EDAB286"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11%</w:t>
            </w:r>
          </w:p>
        </w:tc>
        <w:tc>
          <w:tcPr>
            <w:tcW w:w="990" w:type="dxa"/>
            <w:tcBorders>
              <w:top w:val="nil"/>
              <w:left w:val="nil"/>
              <w:bottom w:val="single" w:sz="8" w:space="0" w:color="auto"/>
              <w:right w:val="single" w:sz="8" w:space="0" w:color="auto"/>
            </w:tcBorders>
            <w:shd w:val="clear" w:color="auto" w:fill="auto"/>
            <w:vAlign w:val="center"/>
            <w:hideMark/>
          </w:tcPr>
          <w:p w14:paraId="16FF7B4D"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70%</w:t>
            </w:r>
          </w:p>
        </w:tc>
        <w:tc>
          <w:tcPr>
            <w:tcW w:w="990" w:type="dxa"/>
            <w:tcBorders>
              <w:top w:val="nil"/>
              <w:left w:val="nil"/>
              <w:bottom w:val="single" w:sz="8" w:space="0" w:color="auto"/>
              <w:right w:val="single" w:sz="8" w:space="0" w:color="auto"/>
            </w:tcBorders>
            <w:shd w:val="clear" w:color="auto" w:fill="auto"/>
            <w:vAlign w:val="center"/>
            <w:hideMark/>
          </w:tcPr>
          <w:p w14:paraId="6229EA6C"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59%</w:t>
            </w:r>
          </w:p>
        </w:tc>
        <w:tc>
          <w:tcPr>
            <w:tcW w:w="990" w:type="dxa"/>
            <w:tcBorders>
              <w:top w:val="nil"/>
              <w:left w:val="nil"/>
              <w:bottom w:val="single" w:sz="8" w:space="0" w:color="auto"/>
              <w:right w:val="single" w:sz="8" w:space="0" w:color="auto"/>
            </w:tcBorders>
            <w:shd w:val="clear" w:color="auto" w:fill="auto"/>
            <w:vAlign w:val="center"/>
            <w:hideMark/>
          </w:tcPr>
          <w:p w14:paraId="7D132CF0"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0%</w:t>
            </w:r>
          </w:p>
        </w:tc>
        <w:tc>
          <w:tcPr>
            <w:tcW w:w="990" w:type="dxa"/>
            <w:tcBorders>
              <w:top w:val="nil"/>
              <w:left w:val="nil"/>
              <w:bottom w:val="single" w:sz="8" w:space="0" w:color="auto"/>
              <w:right w:val="single" w:sz="8" w:space="0" w:color="auto"/>
            </w:tcBorders>
            <w:shd w:val="clear" w:color="auto" w:fill="auto"/>
            <w:vAlign w:val="center"/>
            <w:hideMark/>
          </w:tcPr>
          <w:p w14:paraId="63AFEF1E"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49%</w:t>
            </w:r>
          </w:p>
        </w:tc>
        <w:tc>
          <w:tcPr>
            <w:tcW w:w="990" w:type="dxa"/>
            <w:tcBorders>
              <w:top w:val="nil"/>
              <w:left w:val="nil"/>
              <w:bottom w:val="single" w:sz="8" w:space="0" w:color="auto"/>
              <w:right w:val="single" w:sz="8" w:space="0" w:color="auto"/>
            </w:tcBorders>
            <w:shd w:val="clear" w:color="auto" w:fill="auto"/>
            <w:vAlign w:val="center"/>
            <w:hideMark/>
          </w:tcPr>
          <w:p w14:paraId="6F753C85"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51%</w:t>
            </w:r>
          </w:p>
        </w:tc>
      </w:tr>
      <w:tr w:rsidR="0003129D" w:rsidRPr="0003129D" w14:paraId="2EC6D3C5" w14:textId="77777777" w:rsidTr="0003129D">
        <w:trPr>
          <w:trHeight w:val="630"/>
        </w:trPr>
        <w:tc>
          <w:tcPr>
            <w:tcW w:w="3280" w:type="dxa"/>
            <w:tcBorders>
              <w:top w:val="nil"/>
              <w:left w:val="single" w:sz="8" w:space="0" w:color="auto"/>
              <w:bottom w:val="single" w:sz="8" w:space="0" w:color="auto"/>
              <w:right w:val="single" w:sz="8" w:space="0" w:color="auto"/>
            </w:tcBorders>
            <w:shd w:val="clear" w:color="auto" w:fill="auto"/>
            <w:vAlign w:val="center"/>
            <w:hideMark/>
          </w:tcPr>
          <w:p w14:paraId="2ABE14EE" w14:textId="77777777" w:rsidR="0003129D" w:rsidRPr="0003129D" w:rsidRDefault="0003129D" w:rsidP="0003129D">
            <w:pPr>
              <w:rPr>
                <w:rFonts w:eastAsia="Times New Roman" w:cs="Arial"/>
                <w:color w:val="000000"/>
                <w:szCs w:val="24"/>
                <w:lang w:eastAsia="en-GB"/>
              </w:rPr>
            </w:pPr>
            <w:r w:rsidRPr="0003129D">
              <w:rPr>
                <w:rFonts w:eastAsia="Times New Roman" w:cs="Arial"/>
                <w:color w:val="000000"/>
                <w:szCs w:val="24"/>
                <w:lang w:eastAsia="en-GB"/>
              </w:rPr>
              <w:t xml:space="preserve">Tenant or </w:t>
            </w:r>
            <w:proofErr w:type="gramStart"/>
            <w:r w:rsidRPr="0003129D">
              <w:rPr>
                <w:rFonts w:eastAsia="Times New Roman" w:cs="Arial"/>
                <w:color w:val="000000"/>
                <w:szCs w:val="24"/>
                <w:lang w:eastAsia="en-GB"/>
              </w:rPr>
              <w:t>Not</w:t>
            </w:r>
            <w:proofErr w:type="gramEnd"/>
            <w:r w:rsidRPr="0003129D">
              <w:rPr>
                <w:rFonts w:eastAsia="Times New Roman" w:cs="Arial"/>
                <w:color w:val="000000"/>
                <w:szCs w:val="24"/>
                <w:lang w:eastAsia="en-GB"/>
              </w:rPr>
              <w:t>?</w:t>
            </w:r>
          </w:p>
        </w:tc>
        <w:tc>
          <w:tcPr>
            <w:tcW w:w="990" w:type="dxa"/>
            <w:tcBorders>
              <w:top w:val="nil"/>
              <w:left w:val="nil"/>
              <w:bottom w:val="single" w:sz="8" w:space="0" w:color="auto"/>
              <w:right w:val="single" w:sz="8" w:space="0" w:color="auto"/>
            </w:tcBorders>
            <w:shd w:val="clear" w:color="000000" w:fill="FF0000"/>
            <w:vAlign w:val="center"/>
            <w:hideMark/>
          </w:tcPr>
          <w:p w14:paraId="5935AB87"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Not a tenant</w:t>
            </w:r>
          </w:p>
        </w:tc>
        <w:tc>
          <w:tcPr>
            <w:tcW w:w="990" w:type="dxa"/>
            <w:tcBorders>
              <w:top w:val="nil"/>
              <w:left w:val="nil"/>
              <w:bottom w:val="single" w:sz="8" w:space="0" w:color="auto"/>
              <w:right w:val="single" w:sz="8" w:space="0" w:color="auto"/>
            </w:tcBorders>
            <w:shd w:val="clear" w:color="000000" w:fill="FF0000"/>
            <w:vAlign w:val="center"/>
            <w:hideMark/>
          </w:tcPr>
          <w:p w14:paraId="7B02354D"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Not a tenant</w:t>
            </w:r>
          </w:p>
        </w:tc>
        <w:tc>
          <w:tcPr>
            <w:tcW w:w="990" w:type="dxa"/>
            <w:tcBorders>
              <w:top w:val="nil"/>
              <w:left w:val="nil"/>
              <w:bottom w:val="single" w:sz="8" w:space="0" w:color="auto"/>
              <w:right w:val="single" w:sz="8" w:space="0" w:color="auto"/>
            </w:tcBorders>
            <w:shd w:val="clear" w:color="000000" w:fill="FF0000"/>
            <w:vAlign w:val="center"/>
            <w:hideMark/>
          </w:tcPr>
          <w:p w14:paraId="1EC3D452"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Not a tenant</w:t>
            </w:r>
          </w:p>
        </w:tc>
        <w:tc>
          <w:tcPr>
            <w:tcW w:w="990" w:type="dxa"/>
            <w:tcBorders>
              <w:top w:val="nil"/>
              <w:left w:val="nil"/>
              <w:bottom w:val="single" w:sz="8" w:space="0" w:color="auto"/>
              <w:right w:val="single" w:sz="8" w:space="0" w:color="auto"/>
            </w:tcBorders>
            <w:shd w:val="clear" w:color="000000" w:fill="83E28E"/>
            <w:vAlign w:val="center"/>
            <w:hideMark/>
          </w:tcPr>
          <w:p w14:paraId="59B4FF51"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A tenant</w:t>
            </w:r>
          </w:p>
        </w:tc>
        <w:tc>
          <w:tcPr>
            <w:tcW w:w="990" w:type="dxa"/>
            <w:tcBorders>
              <w:top w:val="nil"/>
              <w:left w:val="nil"/>
              <w:bottom w:val="single" w:sz="8" w:space="0" w:color="auto"/>
              <w:right w:val="single" w:sz="8" w:space="0" w:color="auto"/>
            </w:tcBorders>
            <w:shd w:val="clear" w:color="000000" w:fill="83E28E"/>
            <w:vAlign w:val="center"/>
            <w:hideMark/>
          </w:tcPr>
          <w:p w14:paraId="0FB3A2BE"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A tenant</w:t>
            </w:r>
          </w:p>
        </w:tc>
        <w:tc>
          <w:tcPr>
            <w:tcW w:w="990" w:type="dxa"/>
            <w:tcBorders>
              <w:top w:val="nil"/>
              <w:left w:val="nil"/>
              <w:bottom w:val="single" w:sz="8" w:space="0" w:color="auto"/>
              <w:right w:val="single" w:sz="8" w:space="0" w:color="auto"/>
            </w:tcBorders>
            <w:shd w:val="clear" w:color="000000" w:fill="83E28E"/>
            <w:vAlign w:val="center"/>
            <w:hideMark/>
          </w:tcPr>
          <w:p w14:paraId="7976FE1B"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A tenant</w:t>
            </w:r>
          </w:p>
        </w:tc>
        <w:tc>
          <w:tcPr>
            <w:tcW w:w="990" w:type="dxa"/>
            <w:tcBorders>
              <w:top w:val="nil"/>
              <w:left w:val="nil"/>
              <w:bottom w:val="single" w:sz="8" w:space="0" w:color="auto"/>
              <w:right w:val="single" w:sz="8" w:space="0" w:color="auto"/>
            </w:tcBorders>
            <w:shd w:val="clear" w:color="000000" w:fill="83E28E"/>
            <w:vAlign w:val="center"/>
            <w:hideMark/>
          </w:tcPr>
          <w:p w14:paraId="64FF3CA8" w14:textId="77777777" w:rsidR="0003129D" w:rsidRPr="0003129D" w:rsidRDefault="0003129D" w:rsidP="0003129D">
            <w:pPr>
              <w:jc w:val="center"/>
              <w:rPr>
                <w:rFonts w:eastAsia="Times New Roman" w:cs="Arial"/>
                <w:color w:val="000000"/>
                <w:szCs w:val="24"/>
                <w:lang w:eastAsia="en-GB"/>
              </w:rPr>
            </w:pPr>
            <w:r w:rsidRPr="0003129D">
              <w:rPr>
                <w:rFonts w:eastAsia="Times New Roman" w:cs="Arial"/>
                <w:color w:val="000000"/>
                <w:szCs w:val="24"/>
                <w:lang w:eastAsia="en-GB"/>
              </w:rPr>
              <w:t>A tenant</w:t>
            </w:r>
          </w:p>
        </w:tc>
      </w:tr>
      <w:tr w:rsidR="0003129D" w:rsidRPr="0003129D" w14:paraId="252B20A3" w14:textId="77777777" w:rsidTr="0003129D">
        <w:trPr>
          <w:trHeight w:val="290"/>
        </w:trPr>
        <w:tc>
          <w:tcPr>
            <w:tcW w:w="3280" w:type="dxa"/>
            <w:tcBorders>
              <w:top w:val="nil"/>
              <w:left w:val="nil"/>
              <w:bottom w:val="nil"/>
              <w:right w:val="nil"/>
            </w:tcBorders>
            <w:shd w:val="clear" w:color="auto" w:fill="auto"/>
            <w:noWrap/>
            <w:vAlign w:val="bottom"/>
            <w:hideMark/>
          </w:tcPr>
          <w:p w14:paraId="1CB70522" w14:textId="77777777" w:rsidR="0003129D" w:rsidRPr="0003129D" w:rsidRDefault="0003129D" w:rsidP="0003129D">
            <w:pPr>
              <w:jc w:val="center"/>
              <w:rPr>
                <w:rFonts w:eastAsia="Times New Roman" w:cs="Arial"/>
                <w:color w:val="000000"/>
                <w:szCs w:val="24"/>
                <w:lang w:eastAsia="en-GB"/>
              </w:rPr>
            </w:pPr>
          </w:p>
        </w:tc>
        <w:tc>
          <w:tcPr>
            <w:tcW w:w="990" w:type="dxa"/>
            <w:tcBorders>
              <w:top w:val="nil"/>
              <w:left w:val="nil"/>
              <w:bottom w:val="nil"/>
              <w:right w:val="nil"/>
            </w:tcBorders>
            <w:shd w:val="clear" w:color="auto" w:fill="auto"/>
            <w:noWrap/>
            <w:vAlign w:val="bottom"/>
            <w:hideMark/>
          </w:tcPr>
          <w:p w14:paraId="344CB7A7"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7E2E5463"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5268482F"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05A61469"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4F69B1BF"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24D4CFAB" w14:textId="77777777" w:rsidR="0003129D" w:rsidRPr="0003129D" w:rsidRDefault="0003129D" w:rsidP="0003129D">
            <w:pPr>
              <w:rPr>
                <w:rFonts w:ascii="Times New Roman" w:eastAsia="Times New Roman" w:hAnsi="Times New Roman"/>
                <w:sz w:val="20"/>
                <w:lang w:eastAsia="en-GB"/>
              </w:rPr>
            </w:pPr>
          </w:p>
        </w:tc>
        <w:tc>
          <w:tcPr>
            <w:tcW w:w="990" w:type="dxa"/>
            <w:tcBorders>
              <w:top w:val="nil"/>
              <w:left w:val="nil"/>
              <w:bottom w:val="nil"/>
              <w:right w:val="nil"/>
            </w:tcBorders>
            <w:shd w:val="clear" w:color="auto" w:fill="auto"/>
            <w:noWrap/>
            <w:vAlign w:val="bottom"/>
            <w:hideMark/>
          </w:tcPr>
          <w:p w14:paraId="132FA073" w14:textId="77777777" w:rsidR="0003129D" w:rsidRPr="0003129D" w:rsidRDefault="0003129D" w:rsidP="0003129D">
            <w:pPr>
              <w:rPr>
                <w:rFonts w:ascii="Times New Roman" w:eastAsia="Times New Roman" w:hAnsi="Times New Roman"/>
                <w:sz w:val="20"/>
                <w:lang w:eastAsia="en-GB"/>
              </w:rPr>
            </w:pPr>
          </w:p>
        </w:tc>
      </w:tr>
      <w:tr w:rsidR="0003129D" w:rsidRPr="0003129D" w14:paraId="65357A8A" w14:textId="77777777" w:rsidTr="0003129D">
        <w:trPr>
          <w:trHeight w:val="840"/>
        </w:trPr>
        <w:tc>
          <w:tcPr>
            <w:tcW w:w="10210" w:type="dxa"/>
            <w:gridSpan w:val="8"/>
            <w:tcBorders>
              <w:top w:val="single" w:sz="4" w:space="0" w:color="auto"/>
              <w:left w:val="single" w:sz="4" w:space="0" w:color="auto"/>
              <w:bottom w:val="single" w:sz="4" w:space="0" w:color="auto"/>
              <w:right w:val="single" w:sz="4" w:space="0" w:color="auto"/>
            </w:tcBorders>
            <w:shd w:val="clear" w:color="000000" w:fill="FBE2D5"/>
            <w:vAlign w:val="center"/>
            <w:hideMark/>
          </w:tcPr>
          <w:p w14:paraId="028FE449" w14:textId="2509C0BE" w:rsidR="0003129D" w:rsidRPr="0003129D" w:rsidRDefault="00663578" w:rsidP="0003129D">
            <w:pPr>
              <w:jc w:val="center"/>
              <w:rPr>
                <w:rFonts w:eastAsia="Times New Roman" w:cs="Arial"/>
                <w:b/>
                <w:bCs/>
                <w:color w:val="000000"/>
                <w:szCs w:val="24"/>
                <w:lang w:eastAsia="en-GB"/>
              </w:rPr>
            </w:pPr>
            <w:r w:rsidRPr="00663578">
              <w:rPr>
                <w:rFonts w:eastAsia="Times New Roman" w:cs="Arial"/>
                <w:b/>
                <w:bCs/>
                <w:color w:val="000000"/>
                <w:szCs w:val="24"/>
                <w:lang w:eastAsia="en-GB"/>
              </w:rPr>
              <w:lastRenderedPageBreak/>
              <w:t xml:space="preserve">For FFIS, if </w:t>
            </w:r>
            <w:r>
              <w:rPr>
                <w:rFonts w:eastAsia="Times New Roman" w:cs="Arial"/>
                <w:b/>
                <w:bCs/>
                <w:color w:val="000000"/>
                <w:szCs w:val="24"/>
                <w:lang w:eastAsia="en-GB"/>
              </w:rPr>
              <w:t>someone</w:t>
            </w:r>
            <w:r w:rsidRPr="00663578">
              <w:rPr>
                <w:rFonts w:eastAsia="Times New Roman" w:cs="Arial"/>
                <w:b/>
                <w:bCs/>
                <w:color w:val="000000"/>
                <w:szCs w:val="24"/>
                <w:lang w:eastAsia="en-GB"/>
              </w:rPr>
              <w:t xml:space="preserve"> rent</w:t>
            </w:r>
            <w:r>
              <w:rPr>
                <w:rFonts w:eastAsia="Times New Roman" w:cs="Arial"/>
                <w:b/>
                <w:bCs/>
                <w:color w:val="000000"/>
                <w:szCs w:val="24"/>
                <w:lang w:eastAsia="en-GB"/>
              </w:rPr>
              <w:t>s</w:t>
            </w:r>
            <w:r w:rsidRPr="00663578">
              <w:rPr>
                <w:rFonts w:eastAsia="Times New Roman" w:cs="Arial"/>
                <w:b/>
                <w:bCs/>
                <w:color w:val="000000"/>
                <w:szCs w:val="24"/>
                <w:lang w:eastAsia="en-GB"/>
              </w:rPr>
              <w:t xml:space="preserve"> more land on a secure tenancy than </w:t>
            </w:r>
            <w:r>
              <w:rPr>
                <w:rFonts w:eastAsia="Times New Roman" w:cs="Arial"/>
                <w:b/>
                <w:bCs/>
                <w:color w:val="000000"/>
                <w:szCs w:val="24"/>
                <w:lang w:eastAsia="en-GB"/>
              </w:rPr>
              <w:t>they</w:t>
            </w:r>
            <w:r w:rsidRPr="00663578">
              <w:rPr>
                <w:rFonts w:eastAsia="Times New Roman" w:cs="Arial"/>
                <w:b/>
                <w:bCs/>
                <w:color w:val="000000"/>
                <w:szCs w:val="24"/>
                <w:lang w:eastAsia="en-GB"/>
              </w:rPr>
              <w:t xml:space="preserve"> own, </w:t>
            </w:r>
            <w:r>
              <w:rPr>
                <w:rFonts w:eastAsia="Times New Roman" w:cs="Arial"/>
                <w:b/>
                <w:bCs/>
                <w:color w:val="000000"/>
                <w:szCs w:val="24"/>
                <w:lang w:eastAsia="en-GB"/>
              </w:rPr>
              <w:t>they</w:t>
            </w:r>
            <w:r w:rsidRPr="00663578">
              <w:rPr>
                <w:rFonts w:eastAsia="Times New Roman" w:cs="Arial"/>
                <w:b/>
                <w:bCs/>
                <w:color w:val="000000"/>
                <w:szCs w:val="24"/>
                <w:lang w:eastAsia="en-GB"/>
              </w:rPr>
              <w:t xml:space="preserve"> are a tenant. Seasonal rented land does not count toward this calculation</w:t>
            </w:r>
          </w:p>
        </w:tc>
      </w:tr>
    </w:tbl>
    <w:p w14:paraId="67AED7E7" w14:textId="77777777" w:rsidR="005E72EC" w:rsidRPr="00CF2429" w:rsidRDefault="005E72EC" w:rsidP="00033955"/>
    <w:p w14:paraId="77CBB38D" w14:textId="75BE0070" w:rsidR="00742510" w:rsidRPr="005C6816" w:rsidRDefault="00742510" w:rsidP="1DFEA663">
      <w:pPr>
        <w:rPr>
          <w:b/>
          <w:bCs/>
          <w:sz w:val="28"/>
          <w:szCs w:val="28"/>
        </w:rPr>
      </w:pPr>
      <w:r w:rsidRPr="005C6816">
        <w:rPr>
          <w:b/>
          <w:bCs/>
          <w:sz w:val="28"/>
          <w:szCs w:val="28"/>
        </w:rPr>
        <w:t>Definition of an island based agricultural business</w:t>
      </w:r>
    </w:p>
    <w:p w14:paraId="5706A5AE" w14:textId="77777777" w:rsidR="00742510" w:rsidRDefault="00742510" w:rsidP="00742510"/>
    <w:p w14:paraId="5CB42A39" w14:textId="5404CBAE" w:rsidR="00742510" w:rsidRPr="00742510" w:rsidRDefault="00742510" w:rsidP="00742510">
      <w:r w:rsidRPr="00742510">
        <w:t>For the purposes of FFIS the definition of an island based agricultural business is an agricultural business that is located on a Scottish Island.</w:t>
      </w:r>
    </w:p>
    <w:p w14:paraId="486C31A1" w14:textId="77777777" w:rsidR="00742510" w:rsidRDefault="00742510" w:rsidP="00742510"/>
    <w:p w14:paraId="243AE877" w14:textId="682EAB04" w:rsidR="00742510" w:rsidRPr="005C6816" w:rsidRDefault="00742510" w:rsidP="1DFEA663">
      <w:pPr>
        <w:rPr>
          <w:b/>
          <w:bCs/>
          <w:sz w:val="28"/>
          <w:szCs w:val="28"/>
        </w:rPr>
      </w:pPr>
      <w:r w:rsidRPr="005C6816">
        <w:rPr>
          <w:b/>
          <w:bCs/>
          <w:sz w:val="28"/>
          <w:szCs w:val="28"/>
        </w:rPr>
        <w:t>Definition of an organically registered and certified business</w:t>
      </w:r>
    </w:p>
    <w:p w14:paraId="43A2F21F" w14:textId="77777777" w:rsidR="00742510" w:rsidRDefault="00742510" w:rsidP="00742510"/>
    <w:p w14:paraId="02F4F414" w14:textId="2BF72714" w:rsidR="00742510" w:rsidRPr="00742510" w:rsidRDefault="00742510" w:rsidP="00742510">
      <w:r w:rsidRPr="00742510">
        <w:t>For the purposes of FFIS the definition of is an organically registered and certified business is an agricultural business that is registered and certified as organic.</w:t>
      </w:r>
    </w:p>
    <w:sectPr w:rsidR="00742510" w:rsidRPr="00742510"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BE911DD"/>
    <w:multiLevelType w:val="multilevel"/>
    <w:tmpl w:val="EBC81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0C6952"/>
    <w:multiLevelType w:val="multilevel"/>
    <w:tmpl w:val="9950F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F1641C"/>
    <w:multiLevelType w:val="hybridMultilevel"/>
    <w:tmpl w:val="AE769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385EC7"/>
    <w:multiLevelType w:val="multilevel"/>
    <w:tmpl w:val="9E3CF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0DD02DA"/>
    <w:multiLevelType w:val="hybridMultilevel"/>
    <w:tmpl w:val="0A26B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1DD783"/>
    <w:multiLevelType w:val="hybridMultilevel"/>
    <w:tmpl w:val="CF407780"/>
    <w:lvl w:ilvl="0" w:tplc="E808208C">
      <w:start w:val="1"/>
      <w:numFmt w:val="bullet"/>
      <w:lvlText w:val="·"/>
      <w:lvlJc w:val="left"/>
      <w:pPr>
        <w:ind w:left="720" w:hanging="360"/>
      </w:pPr>
      <w:rPr>
        <w:rFonts w:ascii="Symbol" w:hAnsi="Symbol" w:hint="default"/>
      </w:rPr>
    </w:lvl>
    <w:lvl w:ilvl="1" w:tplc="DC8C9EC2">
      <w:start w:val="1"/>
      <w:numFmt w:val="bullet"/>
      <w:lvlText w:val="o"/>
      <w:lvlJc w:val="left"/>
      <w:pPr>
        <w:ind w:left="1440" w:hanging="360"/>
      </w:pPr>
      <w:rPr>
        <w:rFonts w:ascii="Courier New" w:hAnsi="Courier New" w:hint="default"/>
      </w:rPr>
    </w:lvl>
    <w:lvl w:ilvl="2" w:tplc="24DEACC2">
      <w:start w:val="1"/>
      <w:numFmt w:val="bullet"/>
      <w:lvlText w:val=""/>
      <w:lvlJc w:val="left"/>
      <w:pPr>
        <w:ind w:left="2160" w:hanging="360"/>
      </w:pPr>
      <w:rPr>
        <w:rFonts w:ascii="Wingdings" w:hAnsi="Wingdings" w:hint="default"/>
      </w:rPr>
    </w:lvl>
    <w:lvl w:ilvl="3" w:tplc="429838EA">
      <w:start w:val="1"/>
      <w:numFmt w:val="bullet"/>
      <w:lvlText w:val=""/>
      <w:lvlJc w:val="left"/>
      <w:pPr>
        <w:ind w:left="2880" w:hanging="360"/>
      </w:pPr>
      <w:rPr>
        <w:rFonts w:ascii="Symbol" w:hAnsi="Symbol" w:hint="default"/>
      </w:rPr>
    </w:lvl>
    <w:lvl w:ilvl="4" w:tplc="CBD095B0">
      <w:start w:val="1"/>
      <w:numFmt w:val="bullet"/>
      <w:lvlText w:val="o"/>
      <w:lvlJc w:val="left"/>
      <w:pPr>
        <w:ind w:left="3600" w:hanging="360"/>
      </w:pPr>
      <w:rPr>
        <w:rFonts w:ascii="Courier New" w:hAnsi="Courier New" w:hint="default"/>
      </w:rPr>
    </w:lvl>
    <w:lvl w:ilvl="5" w:tplc="1D76A780">
      <w:start w:val="1"/>
      <w:numFmt w:val="bullet"/>
      <w:lvlText w:val=""/>
      <w:lvlJc w:val="left"/>
      <w:pPr>
        <w:ind w:left="4320" w:hanging="360"/>
      </w:pPr>
      <w:rPr>
        <w:rFonts w:ascii="Wingdings" w:hAnsi="Wingdings" w:hint="default"/>
      </w:rPr>
    </w:lvl>
    <w:lvl w:ilvl="6" w:tplc="4AAC25E4">
      <w:start w:val="1"/>
      <w:numFmt w:val="bullet"/>
      <w:lvlText w:val=""/>
      <w:lvlJc w:val="left"/>
      <w:pPr>
        <w:ind w:left="5040" w:hanging="360"/>
      </w:pPr>
      <w:rPr>
        <w:rFonts w:ascii="Symbol" w:hAnsi="Symbol" w:hint="default"/>
      </w:rPr>
    </w:lvl>
    <w:lvl w:ilvl="7" w:tplc="0C1865E6">
      <w:start w:val="1"/>
      <w:numFmt w:val="bullet"/>
      <w:lvlText w:val="o"/>
      <w:lvlJc w:val="left"/>
      <w:pPr>
        <w:ind w:left="5760" w:hanging="360"/>
      </w:pPr>
      <w:rPr>
        <w:rFonts w:ascii="Courier New" w:hAnsi="Courier New" w:hint="default"/>
      </w:rPr>
    </w:lvl>
    <w:lvl w:ilvl="8" w:tplc="AB44E898">
      <w:start w:val="1"/>
      <w:numFmt w:val="bullet"/>
      <w:lvlText w:val=""/>
      <w:lvlJc w:val="left"/>
      <w:pPr>
        <w:ind w:left="6480" w:hanging="360"/>
      </w:pPr>
      <w:rPr>
        <w:rFonts w:ascii="Wingdings" w:hAnsi="Wingdings" w:hint="default"/>
      </w:rPr>
    </w:lvl>
  </w:abstractNum>
  <w:abstractNum w:abstractNumId="7" w15:restartNumberingAfterBreak="0">
    <w:nsid w:val="4CF64681"/>
    <w:multiLevelType w:val="hybridMultilevel"/>
    <w:tmpl w:val="72B275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0909C1"/>
    <w:multiLevelType w:val="multilevel"/>
    <w:tmpl w:val="BE322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53B0F4C"/>
    <w:multiLevelType w:val="hybridMultilevel"/>
    <w:tmpl w:val="E7589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11" w15:restartNumberingAfterBreak="0">
    <w:nsid w:val="6D5059ED"/>
    <w:multiLevelType w:val="hybridMultilevel"/>
    <w:tmpl w:val="4B882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EBD768E"/>
    <w:multiLevelType w:val="multilevel"/>
    <w:tmpl w:val="F544C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02728369">
    <w:abstractNumId w:val="6"/>
  </w:num>
  <w:num w:numId="2" w16cid:durableId="915556642">
    <w:abstractNumId w:val="10"/>
  </w:num>
  <w:num w:numId="3" w16cid:durableId="2103332686">
    <w:abstractNumId w:val="0"/>
  </w:num>
  <w:num w:numId="4" w16cid:durableId="1927614367">
    <w:abstractNumId w:val="0"/>
  </w:num>
  <w:num w:numId="5" w16cid:durableId="1026979431">
    <w:abstractNumId w:val="0"/>
  </w:num>
  <w:num w:numId="6" w16cid:durableId="1425492801">
    <w:abstractNumId w:val="10"/>
  </w:num>
  <w:num w:numId="7" w16cid:durableId="189496310">
    <w:abstractNumId w:val="0"/>
  </w:num>
  <w:num w:numId="8" w16cid:durableId="1581866009">
    <w:abstractNumId w:val="11"/>
  </w:num>
  <w:num w:numId="9" w16cid:durableId="462696010">
    <w:abstractNumId w:val="3"/>
  </w:num>
  <w:num w:numId="10" w16cid:durableId="59864472">
    <w:abstractNumId w:val="5"/>
  </w:num>
  <w:num w:numId="11" w16cid:durableId="607195884">
    <w:abstractNumId w:val="4"/>
  </w:num>
  <w:num w:numId="12" w16cid:durableId="1046947897">
    <w:abstractNumId w:val="9"/>
  </w:num>
  <w:num w:numId="13" w16cid:durableId="1514415101">
    <w:abstractNumId w:val="7"/>
  </w:num>
  <w:num w:numId="14" w16cid:durableId="185366497">
    <w:abstractNumId w:val="12"/>
  </w:num>
  <w:num w:numId="15" w16cid:durableId="807893200">
    <w:abstractNumId w:val="8"/>
  </w:num>
  <w:num w:numId="16" w16cid:durableId="1976324476">
    <w:abstractNumId w:val="2"/>
  </w:num>
  <w:num w:numId="17" w16cid:durableId="15221645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510"/>
    <w:rsid w:val="00027C27"/>
    <w:rsid w:val="0003129D"/>
    <w:rsid w:val="00033955"/>
    <w:rsid w:val="00070FAB"/>
    <w:rsid w:val="000C0CF4"/>
    <w:rsid w:val="00281579"/>
    <w:rsid w:val="00283683"/>
    <w:rsid w:val="002A02B8"/>
    <w:rsid w:val="00306C61"/>
    <w:rsid w:val="0037582B"/>
    <w:rsid w:val="003A3FCC"/>
    <w:rsid w:val="0045725E"/>
    <w:rsid w:val="004B137A"/>
    <w:rsid w:val="004E374A"/>
    <w:rsid w:val="004F34C6"/>
    <w:rsid w:val="004F4317"/>
    <w:rsid w:val="005103AC"/>
    <w:rsid w:val="005941FC"/>
    <w:rsid w:val="005C6816"/>
    <w:rsid w:val="005E72EC"/>
    <w:rsid w:val="00605474"/>
    <w:rsid w:val="00663578"/>
    <w:rsid w:val="0067299B"/>
    <w:rsid w:val="00682B2D"/>
    <w:rsid w:val="006850E7"/>
    <w:rsid w:val="006C725C"/>
    <w:rsid w:val="00742510"/>
    <w:rsid w:val="007505EA"/>
    <w:rsid w:val="00769EFD"/>
    <w:rsid w:val="007E1882"/>
    <w:rsid w:val="00845688"/>
    <w:rsid w:val="00857548"/>
    <w:rsid w:val="00930859"/>
    <w:rsid w:val="009A3FFD"/>
    <w:rsid w:val="009B1D9B"/>
    <w:rsid w:val="009B7615"/>
    <w:rsid w:val="00A41F43"/>
    <w:rsid w:val="00A452F3"/>
    <w:rsid w:val="00A62A53"/>
    <w:rsid w:val="00A86103"/>
    <w:rsid w:val="00AE4E83"/>
    <w:rsid w:val="00B23934"/>
    <w:rsid w:val="00B51BDC"/>
    <w:rsid w:val="00B561C0"/>
    <w:rsid w:val="00B773CE"/>
    <w:rsid w:val="00C0518A"/>
    <w:rsid w:val="00C16E6B"/>
    <w:rsid w:val="00C91823"/>
    <w:rsid w:val="00CB3D86"/>
    <w:rsid w:val="00CF2429"/>
    <w:rsid w:val="00D008AB"/>
    <w:rsid w:val="00D8498C"/>
    <w:rsid w:val="00DC72C5"/>
    <w:rsid w:val="00E171C2"/>
    <w:rsid w:val="00E20C70"/>
    <w:rsid w:val="00E21380"/>
    <w:rsid w:val="00E3003C"/>
    <w:rsid w:val="00E628ED"/>
    <w:rsid w:val="00F64F0B"/>
    <w:rsid w:val="00F71B89"/>
    <w:rsid w:val="00FA4BC1"/>
    <w:rsid w:val="00FB26E7"/>
    <w:rsid w:val="00FE065A"/>
    <w:rsid w:val="141A4065"/>
    <w:rsid w:val="1DFEA663"/>
    <w:rsid w:val="2816A647"/>
    <w:rsid w:val="397FD32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5394998"/>
  <w15:chartTrackingRefBased/>
  <w15:docId w15:val="{BD4A4C58-D229-43B3-9F27-468CA81D2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3CE"/>
    <w:rPr>
      <w:rFonts w:ascii="Arial" w:hAnsi="Arial" w:cs="Times New Roman"/>
      <w:kern w:val="0"/>
      <w:sz w:val="24"/>
      <w:szCs w:val="20"/>
      <w14:ligatures w14:val="none"/>
    </w:rPr>
  </w:style>
  <w:style w:type="paragraph" w:styleId="Heading1">
    <w:name w:val="heading 1"/>
    <w:aliases w:val="Outline1"/>
    <w:basedOn w:val="Normal"/>
    <w:next w:val="Normal"/>
    <w:link w:val="Heading1Char"/>
    <w:qFormat/>
    <w:rsid w:val="00C91823"/>
    <w:pPr>
      <w:numPr>
        <w:numId w:val="7"/>
      </w:numPr>
      <w:outlineLvl w:val="0"/>
    </w:pPr>
    <w:rPr>
      <w:kern w:val="24"/>
    </w:rPr>
  </w:style>
  <w:style w:type="paragraph" w:styleId="Heading2">
    <w:name w:val="heading 2"/>
    <w:aliases w:val="Outline2"/>
    <w:basedOn w:val="Normal"/>
    <w:next w:val="Normal"/>
    <w:link w:val="Heading2Char"/>
    <w:qFormat/>
    <w:rsid w:val="00C91823"/>
    <w:pPr>
      <w:numPr>
        <w:ilvl w:val="1"/>
        <w:numId w:val="7"/>
      </w:numPr>
      <w:outlineLvl w:val="1"/>
    </w:pPr>
    <w:rPr>
      <w:kern w:val="24"/>
    </w:rPr>
  </w:style>
  <w:style w:type="paragraph" w:styleId="Heading3">
    <w:name w:val="heading 3"/>
    <w:aliases w:val="Outline3"/>
    <w:basedOn w:val="Normal"/>
    <w:next w:val="Normal"/>
    <w:link w:val="Heading3Char"/>
    <w:qFormat/>
    <w:rsid w:val="00B773CE"/>
    <w:pPr>
      <w:numPr>
        <w:ilvl w:val="2"/>
        <w:numId w:val="7"/>
      </w:numPr>
      <w:outlineLvl w:val="2"/>
    </w:pPr>
    <w:rPr>
      <w:kern w:val="24"/>
    </w:rPr>
  </w:style>
  <w:style w:type="paragraph" w:styleId="Heading4">
    <w:name w:val="heading 4"/>
    <w:basedOn w:val="Normal"/>
    <w:next w:val="Normal"/>
    <w:link w:val="Heading4Char"/>
    <w:uiPriority w:val="9"/>
    <w:semiHidden/>
    <w:qFormat/>
    <w:rsid w:val="0074251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74251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74251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4251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4251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4251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6"/>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character" w:customStyle="1" w:styleId="Heading4Char">
    <w:name w:val="Heading 4 Char"/>
    <w:basedOn w:val="DefaultParagraphFont"/>
    <w:link w:val="Heading4"/>
    <w:uiPriority w:val="9"/>
    <w:semiHidden/>
    <w:rsid w:val="00742510"/>
    <w:rPr>
      <w:rFonts w:eastAsiaTheme="majorEastAsia" w:cstheme="majorBidi"/>
      <w:i/>
      <w:iCs/>
      <w:color w:val="0F4761" w:themeColor="accent1" w:themeShade="BF"/>
      <w:kern w:val="0"/>
      <w:sz w:val="24"/>
      <w:szCs w:val="20"/>
      <w14:ligatures w14:val="none"/>
    </w:rPr>
  </w:style>
  <w:style w:type="character" w:customStyle="1" w:styleId="Heading5Char">
    <w:name w:val="Heading 5 Char"/>
    <w:basedOn w:val="DefaultParagraphFont"/>
    <w:link w:val="Heading5"/>
    <w:uiPriority w:val="9"/>
    <w:semiHidden/>
    <w:rsid w:val="00742510"/>
    <w:rPr>
      <w:rFonts w:eastAsiaTheme="majorEastAsia" w:cstheme="majorBidi"/>
      <w:color w:val="0F4761" w:themeColor="accent1" w:themeShade="BF"/>
      <w:kern w:val="0"/>
      <w:sz w:val="24"/>
      <w:szCs w:val="20"/>
      <w14:ligatures w14:val="none"/>
    </w:rPr>
  </w:style>
  <w:style w:type="character" w:customStyle="1" w:styleId="Heading6Char">
    <w:name w:val="Heading 6 Char"/>
    <w:basedOn w:val="DefaultParagraphFont"/>
    <w:link w:val="Heading6"/>
    <w:uiPriority w:val="9"/>
    <w:semiHidden/>
    <w:rsid w:val="00742510"/>
    <w:rPr>
      <w:rFonts w:eastAsiaTheme="majorEastAsia" w:cstheme="majorBidi"/>
      <w:i/>
      <w:iCs/>
      <w:color w:val="595959" w:themeColor="text1" w:themeTint="A6"/>
      <w:kern w:val="0"/>
      <w:sz w:val="24"/>
      <w:szCs w:val="20"/>
      <w14:ligatures w14:val="none"/>
    </w:rPr>
  </w:style>
  <w:style w:type="character" w:customStyle="1" w:styleId="Heading7Char">
    <w:name w:val="Heading 7 Char"/>
    <w:basedOn w:val="DefaultParagraphFont"/>
    <w:link w:val="Heading7"/>
    <w:uiPriority w:val="9"/>
    <w:semiHidden/>
    <w:rsid w:val="00742510"/>
    <w:rPr>
      <w:rFonts w:eastAsiaTheme="majorEastAsia" w:cstheme="majorBidi"/>
      <w:color w:val="595959" w:themeColor="text1" w:themeTint="A6"/>
      <w:kern w:val="0"/>
      <w:sz w:val="24"/>
      <w:szCs w:val="20"/>
      <w14:ligatures w14:val="none"/>
    </w:rPr>
  </w:style>
  <w:style w:type="character" w:customStyle="1" w:styleId="Heading8Char">
    <w:name w:val="Heading 8 Char"/>
    <w:basedOn w:val="DefaultParagraphFont"/>
    <w:link w:val="Heading8"/>
    <w:uiPriority w:val="9"/>
    <w:semiHidden/>
    <w:rsid w:val="00742510"/>
    <w:rPr>
      <w:rFonts w:eastAsiaTheme="majorEastAsia" w:cstheme="majorBidi"/>
      <w:i/>
      <w:iCs/>
      <w:color w:val="272727" w:themeColor="text1" w:themeTint="D8"/>
      <w:kern w:val="0"/>
      <w:sz w:val="24"/>
      <w:szCs w:val="20"/>
      <w14:ligatures w14:val="none"/>
    </w:rPr>
  </w:style>
  <w:style w:type="character" w:customStyle="1" w:styleId="Heading9Char">
    <w:name w:val="Heading 9 Char"/>
    <w:basedOn w:val="DefaultParagraphFont"/>
    <w:link w:val="Heading9"/>
    <w:uiPriority w:val="9"/>
    <w:semiHidden/>
    <w:rsid w:val="00742510"/>
    <w:rPr>
      <w:rFonts w:eastAsiaTheme="majorEastAsia" w:cstheme="majorBidi"/>
      <w:color w:val="272727" w:themeColor="text1" w:themeTint="D8"/>
      <w:kern w:val="0"/>
      <w:sz w:val="24"/>
      <w:szCs w:val="20"/>
      <w14:ligatures w14:val="none"/>
    </w:rPr>
  </w:style>
  <w:style w:type="paragraph" w:styleId="Title">
    <w:name w:val="Title"/>
    <w:basedOn w:val="Normal"/>
    <w:next w:val="Normal"/>
    <w:link w:val="TitleChar"/>
    <w:uiPriority w:val="10"/>
    <w:qFormat/>
    <w:rsid w:val="007425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510"/>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742510"/>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510"/>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74251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2510"/>
    <w:rPr>
      <w:rFonts w:ascii="Arial" w:hAnsi="Arial" w:cs="Times New Roman"/>
      <w:i/>
      <w:iCs/>
      <w:color w:val="404040" w:themeColor="text1" w:themeTint="BF"/>
      <w:kern w:val="0"/>
      <w:sz w:val="24"/>
      <w:szCs w:val="20"/>
      <w14:ligatures w14:val="none"/>
    </w:rPr>
  </w:style>
  <w:style w:type="paragraph" w:styleId="ListParagraph">
    <w:name w:val="List Paragraph"/>
    <w:basedOn w:val="Normal"/>
    <w:uiPriority w:val="34"/>
    <w:qFormat/>
    <w:rsid w:val="00742510"/>
    <w:pPr>
      <w:ind w:left="720"/>
      <w:contextualSpacing/>
    </w:pPr>
  </w:style>
  <w:style w:type="character" w:styleId="IntenseEmphasis">
    <w:name w:val="Intense Emphasis"/>
    <w:basedOn w:val="DefaultParagraphFont"/>
    <w:uiPriority w:val="21"/>
    <w:qFormat/>
    <w:rsid w:val="00742510"/>
    <w:rPr>
      <w:i/>
      <w:iCs/>
      <w:color w:val="0F4761" w:themeColor="accent1" w:themeShade="BF"/>
    </w:rPr>
  </w:style>
  <w:style w:type="paragraph" w:styleId="IntenseQuote">
    <w:name w:val="Intense Quote"/>
    <w:basedOn w:val="Normal"/>
    <w:next w:val="Normal"/>
    <w:link w:val="IntenseQuoteChar"/>
    <w:uiPriority w:val="30"/>
    <w:qFormat/>
    <w:rsid w:val="007425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510"/>
    <w:rPr>
      <w:rFonts w:ascii="Arial" w:hAnsi="Arial" w:cs="Times New Roman"/>
      <w:i/>
      <w:iCs/>
      <w:color w:val="0F4761" w:themeColor="accent1" w:themeShade="BF"/>
      <w:kern w:val="0"/>
      <w:sz w:val="24"/>
      <w:szCs w:val="20"/>
      <w14:ligatures w14:val="none"/>
    </w:rPr>
  </w:style>
  <w:style w:type="character" w:styleId="IntenseReference">
    <w:name w:val="Intense Reference"/>
    <w:basedOn w:val="DefaultParagraphFont"/>
    <w:uiPriority w:val="32"/>
    <w:qFormat/>
    <w:rsid w:val="00742510"/>
    <w:rPr>
      <w:b/>
      <w:bCs/>
      <w:smallCaps/>
      <w:color w:val="0F4761" w:themeColor="accent1" w:themeShade="BF"/>
      <w:spacing w:val="5"/>
    </w:rPr>
  </w:style>
  <w:style w:type="character" w:styleId="Hyperlink">
    <w:name w:val="Hyperlink"/>
    <w:basedOn w:val="DefaultParagraphFont"/>
    <w:uiPriority w:val="99"/>
    <w:unhideWhenUsed/>
    <w:rsid w:val="00742510"/>
    <w:rPr>
      <w:color w:val="467886" w:themeColor="hyperlink"/>
      <w:u w:val="single"/>
    </w:rPr>
  </w:style>
  <w:style w:type="character" w:styleId="UnresolvedMention">
    <w:name w:val="Unresolved Mention"/>
    <w:basedOn w:val="DefaultParagraphFont"/>
    <w:uiPriority w:val="99"/>
    <w:semiHidden/>
    <w:unhideWhenUsed/>
    <w:rsid w:val="00742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56004">
      <w:bodyDiv w:val="1"/>
      <w:marLeft w:val="0"/>
      <w:marRight w:val="0"/>
      <w:marTop w:val="0"/>
      <w:marBottom w:val="0"/>
      <w:divBdr>
        <w:top w:val="none" w:sz="0" w:space="0" w:color="auto"/>
        <w:left w:val="none" w:sz="0" w:space="0" w:color="auto"/>
        <w:bottom w:val="none" w:sz="0" w:space="0" w:color="auto"/>
        <w:right w:val="none" w:sz="0" w:space="0" w:color="auto"/>
      </w:divBdr>
    </w:div>
    <w:div w:id="304287189">
      <w:bodyDiv w:val="1"/>
      <w:marLeft w:val="0"/>
      <w:marRight w:val="0"/>
      <w:marTop w:val="0"/>
      <w:marBottom w:val="0"/>
      <w:divBdr>
        <w:top w:val="none" w:sz="0" w:space="0" w:color="auto"/>
        <w:left w:val="none" w:sz="0" w:space="0" w:color="auto"/>
        <w:bottom w:val="none" w:sz="0" w:space="0" w:color="auto"/>
        <w:right w:val="none" w:sz="0" w:space="0" w:color="auto"/>
      </w:divBdr>
    </w:div>
    <w:div w:id="321276236">
      <w:bodyDiv w:val="1"/>
      <w:marLeft w:val="0"/>
      <w:marRight w:val="0"/>
      <w:marTop w:val="0"/>
      <w:marBottom w:val="0"/>
      <w:divBdr>
        <w:top w:val="none" w:sz="0" w:space="0" w:color="auto"/>
        <w:left w:val="none" w:sz="0" w:space="0" w:color="auto"/>
        <w:bottom w:val="none" w:sz="0" w:space="0" w:color="auto"/>
        <w:right w:val="none" w:sz="0" w:space="0" w:color="auto"/>
      </w:divBdr>
    </w:div>
    <w:div w:id="379670283">
      <w:bodyDiv w:val="1"/>
      <w:marLeft w:val="0"/>
      <w:marRight w:val="0"/>
      <w:marTop w:val="0"/>
      <w:marBottom w:val="0"/>
      <w:divBdr>
        <w:top w:val="none" w:sz="0" w:space="0" w:color="auto"/>
        <w:left w:val="none" w:sz="0" w:space="0" w:color="auto"/>
        <w:bottom w:val="none" w:sz="0" w:space="0" w:color="auto"/>
        <w:right w:val="none" w:sz="0" w:space="0" w:color="auto"/>
      </w:divBdr>
    </w:div>
    <w:div w:id="460269030">
      <w:bodyDiv w:val="1"/>
      <w:marLeft w:val="0"/>
      <w:marRight w:val="0"/>
      <w:marTop w:val="0"/>
      <w:marBottom w:val="0"/>
      <w:divBdr>
        <w:top w:val="none" w:sz="0" w:space="0" w:color="auto"/>
        <w:left w:val="none" w:sz="0" w:space="0" w:color="auto"/>
        <w:bottom w:val="none" w:sz="0" w:space="0" w:color="auto"/>
        <w:right w:val="none" w:sz="0" w:space="0" w:color="auto"/>
      </w:divBdr>
    </w:div>
    <w:div w:id="502669353">
      <w:bodyDiv w:val="1"/>
      <w:marLeft w:val="0"/>
      <w:marRight w:val="0"/>
      <w:marTop w:val="0"/>
      <w:marBottom w:val="0"/>
      <w:divBdr>
        <w:top w:val="none" w:sz="0" w:space="0" w:color="auto"/>
        <w:left w:val="none" w:sz="0" w:space="0" w:color="auto"/>
        <w:bottom w:val="none" w:sz="0" w:space="0" w:color="auto"/>
        <w:right w:val="none" w:sz="0" w:space="0" w:color="auto"/>
      </w:divBdr>
    </w:div>
    <w:div w:id="560411961">
      <w:bodyDiv w:val="1"/>
      <w:marLeft w:val="0"/>
      <w:marRight w:val="0"/>
      <w:marTop w:val="0"/>
      <w:marBottom w:val="0"/>
      <w:divBdr>
        <w:top w:val="none" w:sz="0" w:space="0" w:color="auto"/>
        <w:left w:val="none" w:sz="0" w:space="0" w:color="auto"/>
        <w:bottom w:val="none" w:sz="0" w:space="0" w:color="auto"/>
        <w:right w:val="none" w:sz="0" w:space="0" w:color="auto"/>
      </w:divBdr>
      <w:divsChild>
        <w:div w:id="1072889873">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591277540">
      <w:bodyDiv w:val="1"/>
      <w:marLeft w:val="0"/>
      <w:marRight w:val="0"/>
      <w:marTop w:val="0"/>
      <w:marBottom w:val="0"/>
      <w:divBdr>
        <w:top w:val="none" w:sz="0" w:space="0" w:color="auto"/>
        <w:left w:val="none" w:sz="0" w:space="0" w:color="auto"/>
        <w:bottom w:val="none" w:sz="0" w:space="0" w:color="auto"/>
        <w:right w:val="none" w:sz="0" w:space="0" w:color="auto"/>
      </w:divBdr>
    </w:div>
    <w:div w:id="686061262">
      <w:bodyDiv w:val="1"/>
      <w:marLeft w:val="0"/>
      <w:marRight w:val="0"/>
      <w:marTop w:val="0"/>
      <w:marBottom w:val="0"/>
      <w:divBdr>
        <w:top w:val="none" w:sz="0" w:space="0" w:color="auto"/>
        <w:left w:val="none" w:sz="0" w:space="0" w:color="auto"/>
        <w:bottom w:val="none" w:sz="0" w:space="0" w:color="auto"/>
        <w:right w:val="none" w:sz="0" w:space="0" w:color="auto"/>
      </w:divBdr>
    </w:div>
    <w:div w:id="1004476181">
      <w:bodyDiv w:val="1"/>
      <w:marLeft w:val="0"/>
      <w:marRight w:val="0"/>
      <w:marTop w:val="0"/>
      <w:marBottom w:val="0"/>
      <w:divBdr>
        <w:top w:val="none" w:sz="0" w:space="0" w:color="auto"/>
        <w:left w:val="none" w:sz="0" w:space="0" w:color="auto"/>
        <w:bottom w:val="none" w:sz="0" w:space="0" w:color="auto"/>
        <w:right w:val="none" w:sz="0" w:space="0" w:color="auto"/>
      </w:divBdr>
    </w:div>
    <w:div w:id="1152328143">
      <w:bodyDiv w:val="1"/>
      <w:marLeft w:val="0"/>
      <w:marRight w:val="0"/>
      <w:marTop w:val="0"/>
      <w:marBottom w:val="0"/>
      <w:divBdr>
        <w:top w:val="none" w:sz="0" w:space="0" w:color="auto"/>
        <w:left w:val="none" w:sz="0" w:space="0" w:color="auto"/>
        <w:bottom w:val="none" w:sz="0" w:space="0" w:color="auto"/>
        <w:right w:val="none" w:sz="0" w:space="0" w:color="auto"/>
      </w:divBdr>
    </w:div>
    <w:div w:id="1380586919">
      <w:bodyDiv w:val="1"/>
      <w:marLeft w:val="0"/>
      <w:marRight w:val="0"/>
      <w:marTop w:val="0"/>
      <w:marBottom w:val="0"/>
      <w:divBdr>
        <w:top w:val="none" w:sz="0" w:space="0" w:color="auto"/>
        <w:left w:val="none" w:sz="0" w:space="0" w:color="auto"/>
        <w:bottom w:val="none" w:sz="0" w:space="0" w:color="auto"/>
        <w:right w:val="none" w:sz="0" w:space="0" w:color="auto"/>
      </w:divBdr>
    </w:div>
    <w:div w:id="1490707723">
      <w:bodyDiv w:val="1"/>
      <w:marLeft w:val="0"/>
      <w:marRight w:val="0"/>
      <w:marTop w:val="0"/>
      <w:marBottom w:val="0"/>
      <w:divBdr>
        <w:top w:val="none" w:sz="0" w:space="0" w:color="auto"/>
        <w:left w:val="none" w:sz="0" w:space="0" w:color="auto"/>
        <w:bottom w:val="none" w:sz="0" w:space="0" w:color="auto"/>
        <w:right w:val="none" w:sz="0" w:space="0" w:color="auto"/>
      </w:divBdr>
    </w:div>
    <w:div w:id="1556742966">
      <w:bodyDiv w:val="1"/>
      <w:marLeft w:val="0"/>
      <w:marRight w:val="0"/>
      <w:marTop w:val="0"/>
      <w:marBottom w:val="0"/>
      <w:divBdr>
        <w:top w:val="none" w:sz="0" w:space="0" w:color="auto"/>
        <w:left w:val="none" w:sz="0" w:space="0" w:color="auto"/>
        <w:bottom w:val="none" w:sz="0" w:space="0" w:color="auto"/>
        <w:right w:val="none" w:sz="0" w:space="0" w:color="auto"/>
      </w:divBdr>
    </w:div>
    <w:div w:id="1561937688">
      <w:bodyDiv w:val="1"/>
      <w:marLeft w:val="0"/>
      <w:marRight w:val="0"/>
      <w:marTop w:val="0"/>
      <w:marBottom w:val="0"/>
      <w:divBdr>
        <w:top w:val="none" w:sz="0" w:space="0" w:color="auto"/>
        <w:left w:val="none" w:sz="0" w:space="0" w:color="auto"/>
        <w:bottom w:val="none" w:sz="0" w:space="0" w:color="auto"/>
        <w:right w:val="none" w:sz="0" w:space="0" w:color="auto"/>
      </w:divBdr>
    </w:div>
    <w:div w:id="1573158338">
      <w:bodyDiv w:val="1"/>
      <w:marLeft w:val="0"/>
      <w:marRight w:val="0"/>
      <w:marTop w:val="0"/>
      <w:marBottom w:val="0"/>
      <w:divBdr>
        <w:top w:val="none" w:sz="0" w:space="0" w:color="auto"/>
        <w:left w:val="none" w:sz="0" w:space="0" w:color="auto"/>
        <w:bottom w:val="none" w:sz="0" w:space="0" w:color="auto"/>
        <w:right w:val="none" w:sz="0" w:space="0" w:color="auto"/>
      </w:divBdr>
    </w:div>
    <w:div w:id="1865824723">
      <w:bodyDiv w:val="1"/>
      <w:marLeft w:val="0"/>
      <w:marRight w:val="0"/>
      <w:marTop w:val="0"/>
      <w:marBottom w:val="0"/>
      <w:divBdr>
        <w:top w:val="none" w:sz="0" w:space="0" w:color="auto"/>
        <w:left w:val="none" w:sz="0" w:space="0" w:color="auto"/>
        <w:bottom w:val="none" w:sz="0" w:space="0" w:color="auto"/>
        <w:right w:val="none" w:sz="0" w:space="0" w:color="auto"/>
      </w:divBdr>
    </w:div>
    <w:div w:id="1957566828">
      <w:bodyDiv w:val="1"/>
      <w:marLeft w:val="0"/>
      <w:marRight w:val="0"/>
      <w:marTop w:val="0"/>
      <w:marBottom w:val="0"/>
      <w:divBdr>
        <w:top w:val="none" w:sz="0" w:space="0" w:color="auto"/>
        <w:left w:val="none" w:sz="0" w:space="0" w:color="auto"/>
        <w:bottom w:val="none" w:sz="0" w:space="0" w:color="auto"/>
        <w:right w:val="none" w:sz="0" w:space="0" w:color="auto"/>
      </w:divBdr>
    </w:div>
    <w:div w:id="2121676936">
      <w:bodyDiv w:val="1"/>
      <w:marLeft w:val="0"/>
      <w:marRight w:val="0"/>
      <w:marTop w:val="0"/>
      <w:marBottom w:val="0"/>
      <w:divBdr>
        <w:top w:val="none" w:sz="0" w:space="0" w:color="auto"/>
        <w:left w:val="none" w:sz="0" w:space="0" w:color="auto"/>
        <w:bottom w:val="none" w:sz="0" w:space="0" w:color="auto"/>
        <w:right w:val="none" w:sz="0" w:space="0" w:color="auto"/>
      </w:divBdr>
    </w:div>
    <w:div w:id="212534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4</Pages>
  <Words>789</Words>
  <Characters>4498</Characters>
  <Application>Microsoft Office Word</Application>
  <DocSecurity>0</DocSecurity>
  <Lines>37</Lines>
  <Paragraphs>10</Paragraphs>
  <ScaleCrop>false</ScaleCrop>
  <Company>Scottish Government</Company>
  <LinksUpToDate>false</LinksUpToDate>
  <CharactersWithSpaces>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Alistair Pollock</dc:creator>
  <cp:keywords/>
  <dc:description/>
  <cp:lastModifiedBy>Iain Carmichael</cp:lastModifiedBy>
  <cp:revision>38</cp:revision>
  <dcterms:created xsi:type="dcterms:W3CDTF">2025-07-14T07:22:00Z</dcterms:created>
  <dcterms:modified xsi:type="dcterms:W3CDTF">2025-07-16T13:20:00Z</dcterms:modified>
</cp:coreProperties>
</file>